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D5B" w:rsidRDefault="00221D5B" w:rsidP="00221D5B">
      <w:pPr>
        <w:pStyle w:val="a3"/>
        <w:tabs>
          <w:tab w:val="left" w:pos="709"/>
        </w:tabs>
        <w:jc w:val="both"/>
        <w:rPr>
          <w:rFonts w:ascii="Times New Roman" w:hAnsi="Times New Roman" w:cs="Times New Roman"/>
          <w:color w:val="000000"/>
          <w:sz w:val="28"/>
          <w:szCs w:val="28"/>
        </w:rPr>
      </w:pPr>
    </w:p>
    <w:p w:rsidR="00221D5B" w:rsidRDefault="00221D5B" w:rsidP="00221D5B">
      <w:pPr>
        <w:widowControl w:val="0"/>
        <w:shd w:val="clear" w:color="auto" w:fill="FFFFFF"/>
        <w:tabs>
          <w:tab w:val="left" w:pos="-5387"/>
        </w:tabs>
        <w:ind w:firstLine="709"/>
        <w:jc w:val="center"/>
      </w:pPr>
      <w:r>
        <w:rPr>
          <w:b/>
          <w:color w:val="000000"/>
          <w:sz w:val="28"/>
          <w:szCs w:val="28"/>
        </w:rPr>
        <w:t>«Часть 1. Порядок применения правил землепользования и застройки Суворовского сельского поселения Усть-Лабинского района и внесения изменений в указанные правила</w:t>
      </w:r>
    </w:p>
    <w:p w:rsidR="00221D5B" w:rsidRDefault="00221D5B" w:rsidP="00221D5B">
      <w:pPr>
        <w:keepNext/>
        <w:shd w:val="clear" w:color="auto" w:fill="FFFFFF"/>
        <w:tabs>
          <w:tab w:val="left" w:pos="-5387"/>
        </w:tabs>
        <w:jc w:val="both"/>
        <w:rPr>
          <w:b/>
          <w:bCs/>
          <w:color w:val="000000"/>
          <w:sz w:val="28"/>
          <w:szCs w:val="28"/>
        </w:rPr>
      </w:pPr>
    </w:p>
    <w:p w:rsidR="00221D5B" w:rsidRDefault="00221D5B" w:rsidP="00221D5B">
      <w:pPr>
        <w:pStyle w:val="a3"/>
        <w:tabs>
          <w:tab w:val="left" w:pos="709"/>
        </w:tabs>
        <w:ind w:left="2628"/>
      </w:pPr>
      <w:r>
        <w:rPr>
          <w:rFonts w:ascii="Times New Roman" w:hAnsi="Times New Roman" w:cs="Times New Roman"/>
          <w:b/>
          <w:color w:val="000000"/>
          <w:sz w:val="28"/>
          <w:szCs w:val="28"/>
        </w:rPr>
        <w:t>1.Основные понятия</w:t>
      </w:r>
    </w:p>
    <w:p w:rsidR="00221D5B" w:rsidRDefault="00221D5B" w:rsidP="00221D5B">
      <w:pPr>
        <w:pStyle w:val="a3"/>
        <w:tabs>
          <w:tab w:val="left" w:pos="709"/>
        </w:tabs>
        <w:ind w:left="1134"/>
        <w:jc w:val="both"/>
        <w:rPr>
          <w:rFonts w:ascii="Times New Roman" w:hAnsi="Times New Roman" w:cs="Times New Roman"/>
          <w:b/>
          <w:color w:val="000000"/>
          <w:sz w:val="28"/>
          <w:szCs w:val="28"/>
        </w:rPr>
      </w:pPr>
    </w:p>
    <w:p w:rsidR="00221D5B" w:rsidRDefault="00221D5B" w:rsidP="00221D5B">
      <w:pPr>
        <w:pStyle w:val="a3"/>
        <w:tabs>
          <w:tab w:val="left" w:pos="709"/>
        </w:tabs>
        <w:jc w:val="both"/>
      </w:pPr>
      <w:r>
        <w:rPr>
          <w:rFonts w:ascii="Times New Roman" w:hAnsi="Times New Roman" w:cs="Times New Roman"/>
          <w:color w:val="000000"/>
          <w:sz w:val="28"/>
          <w:szCs w:val="28"/>
        </w:rPr>
        <w:tab/>
        <w:t>Правила землепользования и застройки Суворовского сельского поселения Усть-Лабинского района (далее – поселение, сельское поселение) являются документом градостроительного зонирования, в котором установлены территориальные зоны, градостроительные регламенты, порядок применения Правил  и порядок внесения в них изменений.</w:t>
      </w:r>
    </w:p>
    <w:p w:rsidR="00221D5B" w:rsidRDefault="00221D5B" w:rsidP="00221D5B">
      <w:pPr>
        <w:pStyle w:val="a3"/>
        <w:tabs>
          <w:tab w:val="left" w:pos="709"/>
        </w:tabs>
        <w:jc w:val="both"/>
        <w:rPr>
          <w:rFonts w:ascii="Times New Roman" w:hAnsi="Times New Roman" w:cs="Times New Roman"/>
          <w:color w:val="000000"/>
          <w:sz w:val="28"/>
          <w:szCs w:val="28"/>
        </w:rPr>
      </w:pPr>
      <w:r>
        <w:rPr>
          <w:rFonts w:ascii="Times New Roman" w:hAnsi="Times New Roman" w:cs="Times New Roman"/>
          <w:color w:val="000000"/>
          <w:sz w:val="28"/>
          <w:szCs w:val="28"/>
        </w:rPr>
        <w:tab/>
        <w:t>В настоящих правилах землепользования и застройки Суворовского сельского поселения Усть-Лабинского района (далее – Правила, настоящие Правила) используются понятия в значениях, установленных Градостроительным и Земельным кодексами Российской Федерации.</w:t>
      </w:r>
    </w:p>
    <w:p w:rsidR="00221D5B" w:rsidRDefault="00221D5B" w:rsidP="00221D5B">
      <w:pPr>
        <w:jc w:val="both"/>
      </w:pPr>
      <w:r>
        <w:rPr>
          <w:sz w:val="28"/>
        </w:rPr>
        <w:t>коэффициент использования территории (КИТ)- вид ограничения, устанавливаемый градостроительным регламентом  (в части предельных параметров разрешенного строительства, реконструкции объектов капитального строительства), определяемый  как отношение суммарной площади  надземной части зданий, строений, сооружений на земельном участке (существующих, и тех, которые могут быть построены дополнительно) к площади земельного участка. Суммарная площадь зданий, строений , сооружений, которые разрешается построить на земельном участке, определяется умножением  значения коэффициента на показатель площади земельного участка;</w:t>
      </w:r>
    </w:p>
    <w:p w:rsidR="00221D5B" w:rsidRDefault="00221D5B" w:rsidP="00221D5B">
      <w:pPr>
        <w:jc w:val="both"/>
      </w:pPr>
      <w:r>
        <w:rPr>
          <w:sz w:val="28"/>
        </w:rPr>
        <w:t xml:space="preserve">    озеленение – территория с газонным покрытием (травяной покров, создаваемый посевом семян специально подобранных трав) и высаженными деревьями (лиственный посадочный материал возрастом от 10 лет диаметром ствола  от  4 см  на  высоте  1  м  от  корневой  системы)  из  расчета 1 дерево на</w:t>
      </w:r>
      <w:r>
        <w:t xml:space="preserve"> </w:t>
      </w:r>
      <w:r>
        <w:rPr>
          <w:sz w:val="28"/>
        </w:rPr>
        <w:t>20 кв.м. В площадь озеленения не включаются: детские и спортивные площадки, площадки для отдыха взрослого населения, проезды, тротуары, парковочные места, в том числе с использованием газонной решетки (георешетки);</w:t>
      </w:r>
    </w:p>
    <w:p w:rsidR="00221D5B" w:rsidRDefault="00221D5B" w:rsidP="00221D5B">
      <w:pPr>
        <w:jc w:val="both"/>
      </w:pPr>
      <w:r>
        <w:rPr>
          <w:sz w:val="28"/>
        </w:rPr>
        <w:t xml:space="preserve"> </w:t>
      </w:r>
      <w:r>
        <w:rPr>
          <w:sz w:val="28"/>
        </w:rPr>
        <w:tab/>
        <w:t xml:space="preserve">максимальный процент застройки в границах земельного участка-отношение суммарной площади, которая может быть застроена объектом капитального строительства, без учета подземных этажей, ко всей площади земельного участка;  </w:t>
      </w:r>
    </w:p>
    <w:p w:rsidR="00221D5B" w:rsidRDefault="00221D5B" w:rsidP="00221D5B">
      <w:pPr>
        <w:jc w:val="both"/>
      </w:pPr>
      <w:r>
        <w:rPr>
          <w:sz w:val="28"/>
        </w:rPr>
        <w:tab/>
        <w:t>минимальный процент озеленения земельного участка-отношение площади озеленения (зеленых зон) ко всей площади земельного участка.</w:t>
      </w:r>
    </w:p>
    <w:p w:rsidR="00221D5B" w:rsidRDefault="00221D5B" w:rsidP="00221D5B">
      <w:pPr>
        <w:pStyle w:val="a3"/>
        <w:tabs>
          <w:tab w:val="left" w:pos="709"/>
        </w:tabs>
        <w:jc w:val="both"/>
      </w:pPr>
    </w:p>
    <w:p w:rsidR="00221D5B" w:rsidRDefault="00221D5B" w:rsidP="00221D5B">
      <w:pPr>
        <w:ind w:left="2835"/>
      </w:pPr>
      <w:r>
        <w:rPr>
          <w:b/>
          <w:color w:val="000000"/>
          <w:kern w:val="2"/>
          <w:sz w:val="28"/>
          <w:szCs w:val="28"/>
        </w:rPr>
        <w:t>2. Назначение правил</w:t>
      </w:r>
    </w:p>
    <w:p w:rsidR="00221D5B" w:rsidRDefault="00221D5B" w:rsidP="00221D5B">
      <w:pPr>
        <w:pStyle w:val="a4"/>
        <w:ind w:left="1494"/>
        <w:jc w:val="both"/>
        <w:rPr>
          <w:b/>
          <w:color w:val="000000"/>
          <w:kern w:val="2"/>
          <w:sz w:val="28"/>
          <w:szCs w:val="28"/>
        </w:rPr>
      </w:pPr>
    </w:p>
    <w:p w:rsidR="00221D5B" w:rsidRDefault="00221D5B" w:rsidP="00221D5B">
      <w:pPr>
        <w:ind w:firstLine="708"/>
        <w:jc w:val="both"/>
      </w:pPr>
      <w:r>
        <w:rPr>
          <w:color w:val="000000"/>
          <w:kern w:val="2"/>
          <w:sz w:val="28"/>
          <w:szCs w:val="28"/>
        </w:rPr>
        <w:t xml:space="preserve"> Правила разработаны в целях:</w:t>
      </w:r>
    </w:p>
    <w:p w:rsidR="00221D5B" w:rsidRDefault="00221D5B" w:rsidP="00221D5B">
      <w:pPr>
        <w:pStyle w:val="a3"/>
        <w:tabs>
          <w:tab w:val="left" w:pos="709"/>
        </w:tabs>
        <w:jc w:val="both"/>
      </w:pPr>
      <w:r>
        <w:rPr>
          <w:rFonts w:ascii="Times New Roman" w:hAnsi="Times New Roman" w:cs="Times New Roman"/>
          <w:color w:val="000000"/>
          <w:sz w:val="28"/>
          <w:szCs w:val="28"/>
        </w:rPr>
        <w:lastRenderedPageBreak/>
        <w:tab/>
        <w:t>создания условий для устойчивого развития территории поселения, сохранения окружающей среды и объектов культурного наследия;</w:t>
      </w:r>
    </w:p>
    <w:p w:rsidR="00221D5B" w:rsidRDefault="00221D5B" w:rsidP="00221D5B">
      <w:pPr>
        <w:pStyle w:val="a3"/>
        <w:tabs>
          <w:tab w:val="left" w:pos="709"/>
        </w:tabs>
        <w:jc w:val="both"/>
      </w:pPr>
      <w:r>
        <w:rPr>
          <w:rFonts w:ascii="Times New Roman" w:hAnsi="Times New Roman" w:cs="Times New Roman"/>
          <w:color w:val="000000"/>
          <w:sz w:val="28"/>
          <w:szCs w:val="28"/>
        </w:rPr>
        <w:tab/>
        <w:t>создания условий для планировки территории сельского поселения;</w:t>
      </w:r>
    </w:p>
    <w:p w:rsidR="00221D5B" w:rsidRDefault="00221D5B" w:rsidP="00221D5B">
      <w:pPr>
        <w:pStyle w:val="a3"/>
        <w:tabs>
          <w:tab w:val="left" w:pos="709"/>
        </w:tabs>
        <w:jc w:val="both"/>
      </w:pPr>
      <w:r>
        <w:rPr>
          <w:rFonts w:ascii="Times New Roman" w:hAnsi="Times New Roman" w:cs="Times New Roman"/>
          <w:color w:val="000000"/>
          <w:sz w:val="28"/>
          <w:szCs w:val="28"/>
        </w:rPr>
        <w:tab/>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221D5B" w:rsidRDefault="00221D5B" w:rsidP="00221D5B">
      <w:pPr>
        <w:pStyle w:val="a3"/>
        <w:tabs>
          <w:tab w:val="left" w:pos="709"/>
        </w:tabs>
        <w:jc w:val="both"/>
      </w:pPr>
      <w:r>
        <w:rPr>
          <w:rFonts w:ascii="Times New Roman" w:hAnsi="Times New Roman" w:cs="Times New Roman"/>
          <w:color w:val="000000"/>
          <w:sz w:val="28"/>
          <w:szCs w:val="28"/>
        </w:rPr>
        <w:tab/>
        <w:t>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221D5B" w:rsidRDefault="00221D5B" w:rsidP="00221D5B">
      <w:pPr>
        <w:pStyle w:val="a3"/>
        <w:tabs>
          <w:tab w:val="left" w:pos="709"/>
        </w:tabs>
        <w:jc w:val="both"/>
      </w:pPr>
      <w:r>
        <w:rPr>
          <w:rFonts w:ascii="Times New Roman" w:hAnsi="Times New Roman" w:cs="Times New Roman"/>
          <w:color w:val="000000"/>
          <w:sz w:val="28"/>
          <w:szCs w:val="28"/>
        </w:rPr>
        <w:tab/>
        <w:t>Настоящие Правила применяются наряду с техническими регламентами и обязательными требованиями, установленными  законодательством Российской Федерации, Краснодарского края, муниципальными правовыми актами.</w:t>
      </w:r>
    </w:p>
    <w:p w:rsidR="00221D5B" w:rsidRDefault="00221D5B" w:rsidP="00221D5B">
      <w:pPr>
        <w:pStyle w:val="a3"/>
        <w:tabs>
          <w:tab w:val="left" w:pos="709"/>
        </w:tabs>
        <w:jc w:val="both"/>
      </w:pPr>
      <w:r>
        <w:rPr>
          <w:rFonts w:ascii="Times New Roman" w:hAnsi="Times New Roman" w:cs="Times New Roman"/>
          <w:color w:val="000000"/>
          <w:sz w:val="28"/>
          <w:szCs w:val="28"/>
        </w:rPr>
        <w:tab/>
        <w:t> Правила являются открытыми и общедоступными для всех заинтересованных лиц.</w:t>
      </w:r>
    </w:p>
    <w:p w:rsidR="00221D5B" w:rsidRDefault="00221D5B" w:rsidP="00221D5B">
      <w:pPr>
        <w:pStyle w:val="a3"/>
        <w:tabs>
          <w:tab w:val="left" w:pos="709"/>
        </w:tabs>
        <w:jc w:val="both"/>
      </w:pPr>
      <w:r>
        <w:rPr>
          <w:rFonts w:ascii="Times New Roman" w:hAnsi="Times New Roman" w:cs="Times New Roman"/>
          <w:color w:val="000000"/>
          <w:sz w:val="28"/>
          <w:szCs w:val="28"/>
        </w:rPr>
        <w:tab/>
        <w:t>Правила размещаются в установленном порядке на официальном сайте органов местного самоуправления муниципального образования Усть-Лабинский район, на сайте Федеральной государственной информационной системы территориального планирования в информационно-телекоммуникационной сети «Интернет», на сайте органов местного самоуправления Суворовского сельского  поселения.</w:t>
      </w:r>
    </w:p>
    <w:p w:rsidR="00221D5B" w:rsidRDefault="00221D5B" w:rsidP="00221D5B">
      <w:pPr>
        <w:pStyle w:val="a3"/>
        <w:tabs>
          <w:tab w:val="left" w:pos="709"/>
        </w:tabs>
        <w:jc w:val="both"/>
      </w:pPr>
      <w:r>
        <w:rPr>
          <w:rFonts w:ascii="Times New Roman" w:hAnsi="Times New Roman" w:cs="Times New Roman"/>
          <w:color w:val="000000"/>
          <w:sz w:val="28"/>
          <w:szCs w:val="28"/>
        </w:rPr>
        <w:tab/>
        <w:t xml:space="preserve">Граждане имеют право участвовать в принятии решений по вопросам землепользования и застройки в соответствии с законодательством Российской Федерации, законодательством Краснодарского края, муниципальными правовыми актами муниципального образования Усть-Лабинский район, Суворовского сельского поселения Усть-Лабинского района, настоящими Правилами. </w:t>
      </w:r>
    </w:p>
    <w:p w:rsidR="00221D5B" w:rsidRDefault="00221D5B" w:rsidP="00221D5B">
      <w:pPr>
        <w:pStyle w:val="a3"/>
        <w:tabs>
          <w:tab w:val="left" w:pos="709"/>
        </w:tabs>
        <w:rPr>
          <w:rFonts w:ascii="Times New Roman" w:hAnsi="Times New Roman" w:cs="Times New Roman"/>
          <w:color w:val="000000"/>
          <w:sz w:val="28"/>
          <w:szCs w:val="28"/>
        </w:rPr>
      </w:pPr>
    </w:p>
    <w:p w:rsidR="00221D5B" w:rsidRDefault="00221D5B" w:rsidP="00221D5B">
      <w:pPr>
        <w:pStyle w:val="a3"/>
        <w:tabs>
          <w:tab w:val="left" w:pos="709"/>
        </w:tabs>
        <w:jc w:val="center"/>
      </w:pPr>
      <w:r>
        <w:rPr>
          <w:rFonts w:ascii="Times New Roman" w:hAnsi="Times New Roman" w:cs="Times New Roman"/>
          <w:b/>
          <w:color w:val="000000"/>
          <w:sz w:val="28"/>
          <w:szCs w:val="28"/>
        </w:rPr>
        <w:t>3.Регулирование землепользования и застройки органами</w:t>
      </w:r>
    </w:p>
    <w:p w:rsidR="00221D5B" w:rsidRDefault="00221D5B" w:rsidP="00221D5B">
      <w:pPr>
        <w:pStyle w:val="a3"/>
        <w:tabs>
          <w:tab w:val="left" w:pos="709"/>
        </w:tabs>
        <w:jc w:val="center"/>
      </w:pPr>
      <w:r>
        <w:rPr>
          <w:rFonts w:ascii="Times New Roman" w:hAnsi="Times New Roman" w:cs="Times New Roman"/>
          <w:b/>
          <w:color w:val="000000"/>
          <w:sz w:val="28"/>
          <w:szCs w:val="28"/>
        </w:rPr>
        <w:t>местного самоуправления</w:t>
      </w:r>
    </w:p>
    <w:p w:rsidR="00221D5B" w:rsidRDefault="00221D5B" w:rsidP="00221D5B">
      <w:pPr>
        <w:pStyle w:val="a3"/>
        <w:tabs>
          <w:tab w:val="left" w:pos="709"/>
        </w:tabs>
        <w:jc w:val="both"/>
      </w:pPr>
      <w:r>
        <w:rPr>
          <w:rFonts w:ascii="Times New Roman" w:hAnsi="Times New Roman" w:cs="Times New Roman"/>
          <w:color w:val="000000"/>
          <w:sz w:val="28"/>
          <w:szCs w:val="28"/>
        </w:rPr>
        <w:tab/>
        <w:t xml:space="preserve">1. В соответствии с частями 4, 5 статьи 30 Градостроительного кодекса Российской Федерации на карте </w:t>
      </w:r>
      <w:hyperlink w:anchor="sub_106">
        <w:r>
          <w:rPr>
            <w:rFonts w:ascii="Times New Roman" w:hAnsi="Times New Roman" w:cs="Times New Roman"/>
            <w:color w:val="000000"/>
            <w:sz w:val="28"/>
            <w:szCs w:val="28"/>
          </w:rPr>
          <w:t>градостроительного зонирования</w:t>
        </w:r>
      </w:hyperlink>
      <w:r>
        <w:rPr>
          <w:rFonts w:ascii="Times New Roman" w:hAnsi="Times New Roman" w:cs="Times New Roman"/>
          <w:color w:val="000000"/>
          <w:sz w:val="28"/>
          <w:szCs w:val="28"/>
        </w:rPr>
        <w:t xml:space="preserve"> отображены границы </w:t>
      </w:r>
      <w:hyperlink w:anchor="sub_107">
        <w:r>
          <w:rPr>
            <w:rFonts w:ascii="Times New Roman" w:hAnsi="Times New Roman" w:cs="Times New Roman"/>
            <w:color w:val="000000"/>
            <w:sz w:val="28"/>
            <w:szCs w:val="28"/>
          </w:rPr>
          <w:t>территориальных зон</w:t>
        </w:r>
      </w:hyperlink>
      <w:r>
        <w:rPr>
          <w:rFonts w:ascii="Times New Roman" w:hAnsi="Times New Roman" w:cs="Times New Roman"/>
          <w:color w:val="000000"/>
          <w:sz w:val="28"/>
          <w:szCs w:val="28"/>
        </w:rPr>
        <w:t xml:space="preserve">, границы населенных пунктов, входящих в состав поселения, </w:t>
      </w:r>
      <w:hyperlink r:id="rId4">
        <w:r>
          <w:rPr>
            <w:rFonts w:ascii="Times New Roman" w:hAnsi="Times New Roman" w:cs="Times New Roman"/>
            <w:color w:val="000000"/>
            <w:sz w:val="28"/>
            <w:szCs w:val="28"/>
          </w:rPr>
          <w:t>границы зон с особыми условиями</w:t>
        </w:r>
      </w:hyperlink>
      <w:r>
        <w:rPr>
          <w:rFonts w:ascii="Times New Roman" w:hAnsi="Times New Roman" w:cs="Times New Roman"/>
          <w:color w:val="000000"/>
          <w:sz w:val="28"/>
          <w:szCs w:val="28"/>
        </w:rPr>
        <w:t xml:space="preserve"> использования территорий, границы территорий объектов культурного наследия. Границы территориальных зон отвечают требованию принадлежности каждого земельного участка только к одной территориальной зоне. </w:t>
      </w:r>
    </w:p>
    <w:p w:rsidR="00221D5B" w:rsidRDefault="00221D5B" w:rsidP="00221D5B">
      <w:pPr>
        <w:ind w:firstLine="708"/>
        <w:jc w:val="both"/>
      </w:pPr>
      <w:r>
        <w:rPr>
          <w:color w:val="000000"/>
          <w:sz w:val="28"/>
          <w:szCs w:val="28"/>
        </w:rPr>
        <w:t>2. В настоящих Правилах в соответствии со статьей                                                          34 Градостроительного кодекса Российской Федерации территориальные зоны установлены с учетом:</w:t>
      </w:r>
    </w:p>
    <w:p w:rsidR="00221D5B" w:rsidRDefault="00221D5B" w:rsidP="00221D5B">
      <w:pPr>
        <w:ind w:firstLine="708"/>
        <w:jc w:val="both"/>
      </w:pPr>
      <w:r>
        <w:rPr>
          <w:color w:val="000000"/>
          <w:sz w:val="28"/>
          <w:szCs w:val="28"/>
        </w:rPr>
        <w:t>возможности сочетания в пределах одной территориальной зоны различных видов существующего и планируемого использования земельных участков;</w:t>
      </w:r>
      <w:bookmarkStart w:id="0" w:name="sub_34011"/>
      <w:bookmarkEnd w:id="0"/>
    </w:p>
    <w:p w:rsidR="00221D5B" w:rsidRDefault="00221D5B" w:rsidP="00221D5B">
      <w:pPr>
        <w:ind w:firstLine="708"/>
        <w:jc w:val="both"/>
      </w:pPr>
      <w:hyperlink w:anchor="sub_105">
        <w:r>
          <w:rPr>
            <w:color w:val="000000"/>
            <w:sz w:val="28"/>
            <w:szCs w:val="28"/>
          </w:rPr>
          <w:t>функциональных зон</w:t>
        </w:r>
      </w:hyperlink>
      <w:r>
        <w:rPr>
          <w:color w:val="000000"/>
          <w:sz w:val="28"/>
          <w:szCs w:val="28"/>
        </w:rPr>
        <w:t xml:space="preserve"> и параметров их планируемого развития, определенных генеральным планом поселения (за исключением случая, установленного </w:t>
      </w:r>
      <w:hyperlink w:anchor="sub_1806">
        <w:r>
          <w:rPr>
            <w:color w:val="000000"/>
            <w:sz w:val="28"/>
            <w:szCs w:val="28"/>
          </w:rPr>
          <w:t>частью 6 статьи 18</w:t>
        </w:r>
      </w:hyperlink>
      <w:r>
        <w:rPr>
          <w:color w:val="000000"/>
          <w:sz w:val="28"/>
          <w:szCs w:val="28"/>
        </w:rPr>
        <w:t xml:space="preserve"> Градостроительного Кодекса Российской Федерации), схемой </w:t>
      </w:r>
      <w:hyperlink w:anchor="sub_102">
        <w:r>
          <w:rPr>
            <w:color w:val="000000"/>
            <w:sz w:val="28"/>
            <w:szCs w:val="28"/>
          </w:rPr>
          <w:t>территориального планирования</w:t>
        </w:r>
      </w:hyperlink>
      <w:r>
        <w:rPr>
          <w:color w:val="000000"/>
          <w:sz w:val="28"/>
          <w:szCs w:val="28"/>
        </w:rPr>
        <w:t xml:space="preserve"> муниципального образования Усть-Лабинский район;</w:t>
      </w:r>
      <w:bookmarkStart w:id="1" w:name="sub_34013"/>
      <w:r>
        <w:t xml:space="preserve"> </w:t>
      </w:r>
      <w:r>
        <w:rPr>
          <w:color w:val="000000"/>
          <w:sz w:val="28"/>
          <w:szCs w:val="28"/>
        </w:rPr>
        <w:t>определенных Градостроительным кодексом территориальных зон;</w:t>
      </w:r>
    </w:p>
    <w:bookmarkEnd w:id="1"/>
    <w:p w:rsidR="00221D5B" w:rsidRDefault="00221D5B" w:rsidP="00221D5B">
      <w:pPr>
        <w:ind w:firstLine="708"/>
        <w:jc w:val="both"/>
      </w:pPr>
      <w:r>
        <w:rPr>
          <w:color w:val="000000"/>
          <w:sz w:val="28"/>
          <w:szCs w:val="28"/>
        </w:rPr>
        <w:t>сложившейся планировки территории и существующего землепользования;</w:t>
      </w:r>
      <w:bookmarkStart w:id="2" w:name="sub_34014"/>
      <w:bookmarkEnd w:id="2"/>
    </w:p>
    <w:p w:rsidR="00221D5B" w:rsidRDefault="00221D5B" w:rsidP="00221D5B">
      <w:pPr>
        <w:ind w:firstLine="708"/>
        <w:jc w:val="both"/>
      </w:pPr>
      <w:r>
        <w:rPr>
          <w:color w:val="000000"/>
          <w:sz w:val="28"/>
          <w:szCs w:val="28"/>
        </w:rPr>
        <w:t>планируемых изменений границ земель различных категорий;</w:t>
      </w:r>
    </w:p>
    <w:p w:rsidR="00221D5B" w:rsidRDefault="00221D5B" w:rsidP="00221D5B">
      <w:pPr>
        <w:ind w:firstLine="708"/>
        <w:jc w:val="both"/>
      </w:pPr>
      <w:r>
        <w:rPr>
          <w:color w:val="000000"/>
          <w:sz w:val="28"/>
          <w:szCs w:val="28"/>
        </w:rPr>
        <w:t>предотвращения возможности причинения вреда объектам капитального строительства, расположенным на смежных земельных участках.</w:t>
      </w:r>
      <w:bookmarkStart w:id="3" w:name="sub_34016"/>
      <w:bookmarkEnd w:id="3"/>
    </w:p>
    <w:p w:rsidR="00221D5B" w:rsidRDefault="00221D5B" w:rsidP="00221D5B">
      <w:pPr>
        <w:ind w:firstLine="708"/>
        <w:jc w:val="both"/>
      </w:pPr>
      <w:r>
        <w:rPr>
          <w:color w:val="000000"/>
          <w:sz w:val="28"/>
          <w:szCs w:val="28"/>
        </w:rPr>
        <w:t>3. Границы территориальных зон установлены в соответствии с требованиями части 2 статьи 34 Градостроительного кодекса Российской Федерации.</w:t>
      </w:r>
    </w:p>
    <w:p w:rsidR="00221D5B" w:rsidRDefault="00221D5B" w:rsidP="00221D5B">
      <w:pPr>
        <w:ind w:firstLine="708"/>
        <w:jc w:val="both"/>
      </w:pPr>
      <w:r>
        <w:rPr>
          <w:color w:val="000000"/>
          <w:sz w:val="28"/>
          <w:szCs w:val="28"/>
        </w:rPr>
        <w:t>4. На основании статьи 35 Градостроительного кодекса Российской Федерации в результате градостроительного зонирования настоящими Правилами определены следующие виды и состав территориальных зон:</w:t>
      </w:r>
    </w:p>
    <w:p w:rsidR="00221D5B" w:rsidRDefault="00221D5B" w:rsidP="00221D5B">
      <w:pPr>
        <w:ind w:firstLine="708"/>
        <w:jc w:val="both"/>
      </w:pPr>
      <w:r>
        <w:rPr>
          <w:rFonts w:eastAsia="SimSun"/>
          <w:sz w:val="28"/>
          <w:szCs w:val="28"/>
        </w:rPr>
        <w:t>территориальная зона индивидуальной жилой застройки</w:t>
      </w:r>
      <w:r>
        <w:rPr>
          <w:rFonts w:eastAsia="SimSun"/>
          <w:color w:val="000000"/>
          <w:sz w:val="28"/>
          <w:szCs w:val="28"/>
        </w:rPr>
        <w:t xml:space="preserve"> (Ж-1Б);</w:t>
      </w:r>
    </w:p>
    <w:p w:rsidR="00221D5B" w:rsidRDefault="00221D5B" w:rsidP="00221D5B">
      <w:pPr>
        <w:widowControl w:val="0"/>
        <w:snapToGrid w:val="0"/>
        <w:ind w:firstLine="708"/>
      </w:pPr>
      <w:r>
        <w:rPr>
          <w:rFonts w:eastAsia="SimSun"/>
          <w:sz w:val="28"/>
          <w:szCs w:val="28"/>
        </w:rPr>
        <w:t xml:space="preserve">территориальная </w:t>
      </w:r>
      <w:r>
        <w:rPr>
          <w:rFonts w:eastAsia="SimSun"/>
          <w:bCs/>
          <w:sz w:val="28"/>
          <w:szCs w:val="28"/>
        </w:rPr>
        <w:t>зона общественного назначения</w:t>
      </w:r>
      <w:r>
        <w:rPr>
          <w:rFonts w:eastAsia="SimSun"/>
          <w:color w:val="000000"/>
          <w:sz w:val="28"/>
          <w:szCs w:val="28"/>
        </w:rPr>
        <w:t xml:space="preserve"> (ОД-1);</w:t>
      </w:r>
    </w:p>
    <w:p w:rsidR="00221D5B" w:rsidRDefault="00221D5B" w:rsidP="00221D5B">
      <w:pPr>
        <w:widowControl w:val="0"/>
        <w:snapToGrid w:val="0"/>
        <w:ind w:firstLine="708"/>
      </w:pPr>
      <w:r>
        <w:rPr>
          <w:rFonts w:eastAsia="SimSun"/>
          <w:sz w:val="28"/>
          <w:szCs w:val="28"/>
        </w:rPr>
        <w:t xml:space="preserve">территориальная </w:t>
      </w:r>
      <w:r>
        <w:rPr>
          <w:rFonts w:eastAsia="SimSun"/>
          <w:bCs/>
          <w:sz w:val="28"/>
          <w:szCs w:val="28"/>
        </w:rPr>
        <w:t>зона делового и коммерческого назначения</w:t>
      </w:r>
      <w:r>
        <w:rPr>
          <w:rFonts w:eastAsia="SimSun"/>
          <w:color w:val="000000"/>
          <w:sz w:val="28"/>
          <w:szCs w:val="28"/>
        </w:rPr>
        <w:t xml:space="preserve"> (ОД-2);</w:t>
      </w:r>
    </w:p>
    <w:p w:rsidR="00221D5B" w:rsidRDefault="00221D5B" w:rsidP="00221D5B">
      <w:pPr>
        <w:widowControl w:val="0"/>
        <w:snapToGrid w:val="0"/>
        <w:ind w:firstLine="708"/>
      </w:pPr>
      <w:r>
        <w:rPr>
          <w:rFonts w:eastAsia="SimSun"/>
          <w:sz w:val="28"/>
          <w:szCs w:val="28"/>
        </w:rPr>
        <w:t xml:space="preserve">территориальная </w:t>
      </w:r>
      <w:r>
        <w:rPr>
          <w:rFonts w:eastAsia="SimSun"/>
          <w:bCs/>
          <w:sz w:val="28"/>
          <w:szCs w:val="28"/>
        </w:rPr>
        <w:t>зона физкультуры и спорта (ОД-3);</w:t>
      </w:r>
    </w:p>
    <w:p w:rsidR="00221D5B" w:rsidRDefault="00221D5B" w:rsidP="00221D5B">
      <w:pPr>
        <w:widowControl w:val="0"/>
        <w:tabs>
          <w:tab w:val="left" w:pos="2988"/>
        </w:tabs>
        <w:snapToGrid w:val="0"/>
        <w:ind w:firstLine="708"/>
        <w:jc w:val="both"/>
      </w:pPr>
      <w:r>
        <w:rPr>
          <w:rFonts w:eastAsia="SimSun"/>
          <w:sz w:val="28"/>
          <w:szCs w:val="28"/>
        </w:rPr>
        <w:t xml:space="preserve">территориальная </w:t>
      </w:r>
      <w:r>
        <w:rPr>
          <w:rFonts w:eastAsia="SimSun"/>
          <w:bCs/>
          <w:sz w:val="28"/>
          <w:szCs w:val="28"/>
        </w:rPr>
        <w:t xml:space="preserve">зона предприятий, производств и объектов </w:t>
      </w:r>
      <w:r>
        <w:rPr>
          <w:rFonts w:eastAsia="SimSun"/>
          <w:bCs/>
          <w:sz w:val="28"/>
          <w:szCs w:val="28"/>
          <w:lang w:val="en-US"/>
        </w:rPr>
        <w:t>III</w:t>
      </w:r>
      <w:r>
        <w:rPr>
          <w:rFonts w:eastAsia="SimSun"/>
          <w:sz w:val="28"/>
          <w:szCs w:val="28"/>
        </w:rPr>
        <w:t xml:space="preserve"> класса </w:t>
      </w:r>
      <w:r>
        <w:rPr>
          <w:rFonts w:eastAsia="SimSun"/>
          <w:bCs/>
          <w:sz w:val="28"/>
          <w:szCs w:val="28"/>
        </w:rPr>
        <w:t>опасности</w:t>
      </w:r>
      <w:r>
        <w:rPr>
          <w:rFonts w:eastAsia="SimSun"/>
          <w:sz w:val="28"/>
          <w:szCs w:val="28"/>
        </w:rPr>
        <w:t xml:space="preserve"> с санитарно-защитной зоной 300 </w:t>
      </w:r>
      <w:r>
        <w:rPr>
          <w:rFonts w:eastAsia="SimSun"/>
          <w:color w:val="000000"/>
          <w:sz w:val="28"/>
          <w:szCs w:val="28"/>
        </w:rPr>
        <w:t>м (П-3);</w:t>
      </w:r>
    </w:p>
    <w:p w:rsidR="00221D5B" w:rsidRDefault="00221D5B" w:rsidP="00221D5B">
      <w:pPr>
        <w:widowControl w:val="0"/>
        <w:tabs>
          <w:tab w:val="left" w:pos="2988"/>
        </w:tabs>
        <w:snapToGrid w:val="0"/>
        <w:ind w:firstLine="708"/>
        <w:jc w:val="both"/>
      </w:pPr>
      <w:r>
        <w:rPr>
          <w:rFonts w:eastAsia="SimSun"/>
          <w:sz w:val="28"/>
          <w:szCs w:val="28"/>
        </w:rPr>
        <w:t xml:space="preserve">территориальной зоны предприятий, производств и объектов </w:t>
      </w:r>
      <w:r>
        <w:rPr>
          <w:rFonts w:eastAsia="SimSun"/>
          <w:sz w:val="28"/>
          <w:szCs w:val="28"/>
          <w:lang w:val="en-US"/>
        </w:rPr>
        <w:t>IV</w:t>
      </w:r>
      <w:r>
        <w:rPr>
          <w:rFonts w:eastAsia="SimSun"/>
          <w:sz w:val="28"/>
          <w:szCs w:val="28"/>
        </w:rPr>
        <w:t xml:space="preserve"> класса опасности с санитарно-защитной зоной 100м </w:t>
      </w:r>
      <w:r>
        <w:rPr>
          <w:rFonts w:eastAsia="SimSun"/>
          <w:color w:val="000000"/>
          <w:sz w:val="28"/>
          <w:szCs w:val="28"/>
        </w:rPr>
        <w:t>(П-4);</w:t>
      </w:r>
    </w:p>
    <w:p w:rsidR="00221D5B" w:rsidRDefault="00221D5B" w:rsidP="00221D5B">
      <w:pPr>
        <w:widowControl w:val="0"/>
        <w:tabs>
          <w:tab w:val="left" w:pos="2988"/>
        </w:tabs>
        <w:snapToGrid w:val="0"/>
        <w:ind w:firstLine="708"/>
        <w:jc w:val="both"/>
      </w:pPr>
      <w:r>
        <w:rPr>
          <w:rFonts w:eastAsia="SimSun"/>
          <w:sz w:val="28"/>
          <w:szCs w:val="28"/>
        </w:rPr>
        <w:t xml:space="preserve">территориальная зона предприятий, производств и объектов </w:t>
      </w:r>
      <w:r>
        <w:rPr>
          <w:rFonts w:eastAsia="SimSun"/>
          <w:sz w:val="28"/>
          <w:szCs w:val="28"/>
          <w:lang w:val="en-US"/>
        </w:rPr>
        <w:t>V</w:t>
      </w:r>
      <w:r>
        <w:rPr>
          <w:rFonts w:eastAsia="SimSun"/>
          <w:sz w:val="28"/>
          <w:szCs w:val="28"/>
        </w:rPr>
        <w:t xml:space="preserve"> класса опасности с санитарно-защитной зоной 50м </w:t>
      </w:r>
      <w:r>
        <w:rPr>
          <w:rFonts w:eastAsia="SimSun"/>
          <w:color w:val="000000"/>
          <w:sz w:val="28"/>
          <w:szCs w:val="28"/>
        </w:rPr>
        <w:t>(П-5);</w:t>
      </w:r>
    </w:p>
    <w:p w:rsidR="00221D5B" w:rsidRDefault="00221D5B" w:rsidP="00221D5B">
      <w:pPr>
        <w:widowControl w:val="0"/>
        <w:tabs>
          <w:tab w:val="left" w:pos="2988"/>
        </w:tabs>
        <w:snapToGrid w:val="0"/>
        <w:ind w:firstLine="708"/>
        <w:jc w:val="both"/>
      </w:pPr>
      <w:r>
        <w:rPr>
          <w:rFonts w:eastAsia="SimSun"/>
          <w:sz w:val="28"/>
          <w:szCs w:val="28"/>
        </w:rPr>
        <w:t>территориальная зона объектов инженерной инфраструктуры</w:t>
      </w:r>
      <w:r>
        <w:rPr>
          <w:rFonts w:eastAsia="SimSun"/>
          <w:bCs/>
          <w:color w:val="000000"/>
          <w:sz w:val="28"/>
          <w:szCs w:val="28"/>
        </w:rPr>
        <w:t xml:space="preserve"> (ИТ-1);</w:t>
      </w:r>
    </w:p>
    <w:p w:rsidR="00221D5B" w:rsidRDefault="00221D5B" w:rsidP="00221D5B">
      <w:pPr>
        <w:widowControl w:val="0"/>
        <w:tabs>
          <w:tab w:val="left" w:pos="2988"/>
        </w:tabs>
        <w:snapToGrid w:val="0"/>
        <w:ind w:firstLine="708"/>
        <w:jc w:val="both"/>
      </w:pPr>
      <w:r>
        <w:rPr>
          <w:rFonts w:eastAsia="SimSun"/>
          <w:sz w:val="28"/>
          <w:szCs w:val="28"/>
        </w:rPr>
        <w:t xml:space="preserve">территориальная зона объектов сельскохозяйственного назначения </w:t>
      </w:r>
      <w:r>
        <w:rPr>
          <w:rFonts w:eastAsia="SimSun"/>
          <w:color w:val="000000"/>
          <w:sz w:val="28"/>
          <w:szCs w:val="28"/>
        </w:rPr>
        <w:t>(СХ-1);</w:t>
      </w:r>
    </w:p>
    <w:p w:rsidR="00221D5B" w:rsidRDefault="00221D5B" w:rsidP="00221D5B">
      <w:pPr>
        <w:widowControl w:val="0"/>
        <w:tabs>
          <w:tab w:val="left" w:pos="2988"/>
        </w:tabs>
        <w:snapToGrid w:val="0"/>
        <w:ind w:firstLine="708"/>
        <w:jc w:val="both"/>
      </w:pPr>
      <w:r>
        <w:rPr>
          <w:rFonts w:eastAsia="SimSun"/>
          <w:sz w:val="28"/>
          <w:szCs w:val="28"/>
        </w:rPr>
        <w:t>территориальная зона рекреационного назначения.</w:t>
      </w:r>
      <w:r>
        <w:rPr>
          <w:rFonts w:eastAsia="SimSun"/>
          <w:color w:val="000000"/>
          <w:sz w:val="28"/>
          <w:szCs w:val="28"/>
        </w:rPr>
        <w:t xml:space="preserve"> (Р-О);</w:t>
      </w:r>
    </w:p>
    <w:p w:rsidR="00221D5B" w:rsidRDefault="00221D5B" w:rsidP="00221D5B">
      <w:pPr>
        <w:widowControl w:val="0"/>
        <w:tabs>
          <w:tab w:val="left" w:pos="2988"/>
        </w:tabs>
        <w:snapToGrid w:val="0"/>
        <w:ind w:firstLine="708"/>
        <w:jc w:val="both"/>
      </w:pPr>
      <w:r>
        <w:rPr>
          <w:rFonts w:eastAsia="SimSun"/>
          <w:sz w:val="28"/>
          <w:szCs w:val="28"/>
        </w:rPr>
        <w:t>территориальная зона кладбищ</w:t>
      </w:r>
      <w:r>
        <w:rPr>
          <w:rFonts w:eastAsia="SimSun"/>
          <w:color w:val="000000"/>
          <w:sz w:val="28"/>
          <w:szCs w:val="28"/>
        </w:rPr>
        <w:t xml:space="preserve"> (СН-1);</w:t>
      </w:r>
    </w:p>
    <w:p w:rsidR="00221D5B" w:rsidRDefault="00221D5B" w:rsidP="00221D5B">
      <w:pPr>
        <w:pStyle w:val="a3"/>
        <w:tabs>
          <w:tab w:val="left" w:pos="709"/>
        </w:tabs>
        <w:jc w:val="both"/>
      </w:pPr>
      <w:r>
        <w:rPr>
          <w:rFonts w:ascii="Times New Roman" w:hAnsi="Times New Roman" w:cs="Times New Roman"/>
          <w:iCs/>
          <w:color w:val="000000"/>
          <w:sz w:val="28"/>
          <w:szCs w:val="28"/>
          <w:lang w:eastAsia="ar-SA"/>
        </w:rPr>
        <w:tab/>
        <w:t>5. В</w:t>
      </w:r>
      <w:r>
        <w:rPr>
          <w:rFonts w:ascii="Times New Roman" w:hAnsi="Times New Roman" w:cs="Times New Roman"/>
          <w:color w:val="000000"/>
          <w:sz w:val="28"/>
          <w:szCs w:val="28"/>
        </w:rPr>
        <w:t xml:space="preserve"> соответствие с частью 2 статьи 36 Градостроительного кодекса Российской Федерации градостроительные регламенты установлены с учетом:</w:t>
      </w:r>
    </w:p>
    <w:p w:rsidR="00221D5B" w:rsidRDefault="00221D5B" w:rsidP="00221D5B">
      <w:pPr>
        <w:ind w:firstLine="708"/>
        <w:jc w:val="both"/>
      </w:pPr>
      <w:r>
        <w:rPr>
          <w:color w:val="000000"/>
          <w:sz w:val="28"/>
          <w:szCs w:val="28"/>
        </w:rPr>
        <w:t>фактического использования земельных участков и объектов капитального строительства в границах территориальной зоны;</w:t>
      </w:r>
    </w:p>
    <w:p w:rsidR="00221D5B" w:rsidRDefault="00221D5B" w:rsidP="00221D5B">
      <w:pPr>
        <w:ind w:firstLine="708"/>
        <w:jc w:val="both"/>
      </w:pPr>
      <w:bookmarkStart w:id="4" w:name="sub_36021"/>
      <w:bookmarkEnd w:id="4"/>
      <w:r>
        <w:rPr>
          <w:color w:val="000000"/>
          <w:sz w:val="28"/>
          <w:szCs w:val="28"/>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221D5B" w:rsidRDefault="00221D5B" w:rsidP="00221D5B">
      <w:pPr>
        <w:ind w:firstLine="708"/>
        <w:jc w:val="both"/>
      </w:pPr>
      <w:bookmarkStart w:id="5" w:name="sub_36022"/>
      <w:bookmarkStart w:id="6" w:name="sub_36023"/>
      <w:bookmarkEnd w:id="5"/>
      <w:r>
        <w:rPr>
          <w:color w:val="000000"/>
          <w:sz w:val="28"/>
          <w:szCs w:val="28"/>
        </w:rPr>
        <w:t xml:space="preserve">функциональных зон и характеристик их планируемого развития, определенных </w:t>
      </w:r>
      <w:bookmarkStart w:id="7" w:name="sub_36024"/>
      <w:bookmarkEnd w:id="6"/>
      <w:r>
        <w:rPr>
          <w:color w:val="000000"/>
          <w:sz w:val="28"/>
          <w:szCs w:val="28"/>
        </w:rPr>
        <w:t>генеральным планом поселения, схемой территориального планирования муниципального образования Усть-Лабинский район;</w:t>
      </w:r>
    </w:p>
    <w:p w:rsidR="00221D5B" w:rsidRDefault="00221D5B" w:rsidP="00221D5B">
      <w:pPr>
        <w:ind w:firstLine="708"/>
        <w:jc w:val="both"/>
      </w:pPr>
      <w:r>
        <w:rPr>
          <w:color w:val="000000"/>
          <w:sz w:val="28"/>
          <w:szCs w:val="28"/>
        </w:rPr>
        <w:t xml:space="preserve">видов </w:t>
      </w:r>
      <w:hyperlink w:anchor="sub_107">
        <w:r>
          <w:rPr>
            <w:color w:val="000000"/>
            <w:sz w:val="28"/>
            <w:szCs w:val="28"/>
          </w:rPr>
          <w:t>территориальных зон</w:t>
        </w:r>
      </w:hyperlink>
      <w:r>
        <w:rPr>
          <w:color w:val="000000"/>
          <w:sz w:val="28"/>
          <w:szCs w:val="28"/>
        </w:rPr>
        <w:t>;</w:t>
      </w:r>
    </w:p>
    <w:bookmarkEnd w:id="7"/>
    <w:p w:rsidR="00221D5B" w:rsidRDefault="00221D5B" w:rsidP="00221D5B">
      <w:pPr>
        <w:ind w:firstLine="708"/>
        <w:jc w:val="both"/>
      </w:pPr>
      <w:r>
        <w:rPr>
          <w:color w:val="000000"/>
          <w:sz w:val="28"/>
          <w:szCs w:val="28"/>
        </w:rPr>
        <w:lastRenderedPageBreak/>
        <w:t>требований охраны объектов культурного наследия, а также особо охраняемых природных территорий, иных природных объектов.</w:t>
      </w:r>
    </w:p>
    <w:p w:rsidR="00221D5B" w:rsidRDefault="00221D5B" w:rsidP="00221D5B">
      <w:pPr>
        <w:ind w:firstLine="708"/>
        <w:jc w:val="both"/>
      </w:pPr>
      <w:bookmarkStart w:id="8" w:name="sub_36025"/>
      <w:bookmarkEnd w:id="8"/>
      <w:r>
        <w:rPr>
          <w:color w:val="000000"/>
          <w:sz w:val="28"/>
          <w:szCs w:val="28"/>
        </w:rPr>
        <w:t xml:space="preserve">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w:t>
      </w:r>
      <w:hyperlink w:anchor="sub_106">
        <w:r>
          <w:rPr>
            <w:color w:val="000000"/>
            <w:sz w:val="28"/>
            <w:szCs w:val="28"/>
          </w:rPr>
          <w:t>градостроительного зонирования</w:t>
        </w:r>
      </w:hyperlink>
      <w:r>
        <w:rPr>
          <w:color w:val="000000"/>
          <w:sz w:val="28"/>
          <w:szCs w:val="28"/>
        </w:rPr>
        <w:t>.</w:t>
      </w:r>
    </w:p>
    <w:p w:rsidR="00221D5B" w:rsidRDefault="00221D5B" w:rsidP="00221D5B">
      <w:pPr>
        <w:pStyle w:val="a3"/>
        <w:tabs>
          <w:tab w:val="left" w:pos="709"/>
        </w:tabs>
        <w:jc w:val="both"/>
      </w:pPr>
      <w:r>
        <w:rPr>
          <w:rFonts w:ascii="Times New Roman" w:hAnsi="Times New Roman" w:cs="Times New Roman"/>
          <w:color w:val="000000"/>
          <w:sz w:val="28"/>
          <w:szCs w:val="28"/>
        </w:rPr>
        <w:tab/>
        <w:t>6. Всоответствиистребованиямичасти6статьи30 Градостроительного кодекса Российской Федерации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указаны:</w:t>
      </w:r>
    </w:p>
    <w:p w:rsidR="00221D5B" w:rsidRDefault="00221D5B" w:rsidP="00221D5B">
      <w:pPr>
        <w:pStyle w:val="a3"/>
        <w:tabs>
          <w:tab w:val="left" w:pos="709"/>
        </w:tabs>
        <w:jc w:val="both"/>
      </w:pPr>
      <w:r>
        <w:rPr>
          <w:rFonts w:ascii="Times New Roman" w:hAnsi="Times New Roman" w:cs="Times New Roman"/>
          <w:color w:val="000000"/>
          <w:sz w:val="28"/>
          <w:szCs w:val="28"/>
        </w:rPr>
        <w:tab/>
        <w:t>виды разрешенного использования земельных участков и объектов капитального строительства;</w:t>
      </w:r>
    </w:p>
    <w:p w:rsidR="00221D5B" w:rsidRDefault="00221D5B" w:rsidP="00221D5B">
      <w:pPr>
        <w:pStyle w:val="a3"/>
        <w:tabs>
          <w:tab w:val="left" w:pos="709"/>
        </w:tabs>
        <w:jc w:val="both"/>
      </w:pPr>
      <w:r>
        <w:rPr>
          <w:rFonts w:ascii="Times New Roman" w:hAnsi="Times New Roman" w:cs="Times New Roman"/>
          <w:color w:val="000000"/>
          <w:sz w:val="28"/>
          <w:szCs w:val="28"/>
        </w:rPr>
        <w:tab/>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221D5B" w:rsidRDefault="00221D5B" w:rsidP="00221D5B">
      <w:pPr>
        <w:pStyle w:val="a3"/>
        <w:tabs>
          <w:tab w:val="left" w:pos="709"/>
        </w:tabs>
        <w:jc w:val="both"/>
      </w:pPr>
      <w:r>
        <w:rPr>
          <w:rFonts w:ascii="Times New Roman" w:hAnsi="Times New Roman" w:cs="Times New Roman"/>
          <w:color w:val="000000"/>
          <w:sz w:val="28"/>
          <w:szCs w:val="28"/>
        </w:rPr>
        <w:tab/>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221D5B" w:rsidRDefault="00221D5B" w:rsidP="00221D5B">
      <w:pPr>
        <w:pStyle w:val="a3"/>
        <w:tabs>
          <w:tab w:val="left" w:pos="709"/>
        </w:tabs>
        <w:jc w:val="both"/>
      </w:pPr>
      <w:r>
        <w:rPr>
          <w:rFonts w:ascii="Times New Roman" w:hAnsi="Times New Roman" w:cs="Times New Roman"/>
          <w:color w:val="000000"/>
          <w:sz w:val="28"/>
          <w:szCs w:val="28"/>
        </w:rPr>
        <w:tab/>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bookmarkStart w:id="9" w:name="sub_3603"/>
      <w:bookmarkEnd w:id="9"/>
    </w:p>
    <w:p w:rsidR="00221D5B" w:rsidRDefault="00221D5B" w:rsidP="00221D5B">
      <w:pPr>
        <w:ind w:firstLine="708"/>
        <w:jc w:val="both"/>
      </w:pPr>
      <w:r>
        <w:rPr>
          <w:color w:val="000000"/>
          <w:sz w:val="28"/>
          <w:szCs w:val="28"/>
        </w:rPr>
        <w:t>7. В соответствии с частью 4 статьи 36 Градостроительного кодекса Российской Федерации действие градостроительного регламента не распространяется на земельные участки:</w:t>
      </w:r>
    </w:p>
    <w:p w:rsidR="00221D5B" w:rsidRDefault="00221D5B" w:rsidP="00221D5B">
      <w:pPr>
        <w:ind w:firstLine="708"/>
        <w:jc w:val="both"/>
      </w:pPr>
      <w:r>
        <w:rPr>
          <w:color w:val="000000"/>
          <w:sz w:val="28"/>
          <w:szCs w:val="28"/>
        </w:rPr>
        <w:t xml:space="preserve">в границах территорий памятников и ансамблей, включенных в единый государственный </w:t>
      </w:r>
      <w:hyperlink r:id="rId5">
        <w:r>
          <w:rPr>
            <w:color w:val="000000"/>
            <w:sz w:val="28"/>
            <w:szCs w:val="28"/>
          </w:rPr>
          <w:t>реестр</w:t>
        </w:r>
      </w:hyperlink>
      <w:r>
        <w:rPr>
          <w:color w:val="000000"/>
          <w:sz w:val="28"/>
          <w:szCs w:val="28"/>
        </w:rPr>
        <w:t xml:space="preserve">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w:t>
      </w:r>
      <w:hyperlink r:id="rId6">
        <w:r>
          <w:rPr>
            <w:color w:val="000000"/>
            <w:sz w:val="28"/>
            <w:szCs w:val="28"/>
          </w:rPr>
          <w:t>законодательством</w:t>
        </w:r>
      </w:hyperlink>
      <w:r>
        <w:rPr>
          <w:color w:val="000000"/>
          <w:sz w:val="28"/>
          <w:szCs w:val="28"/>
        </w:rPr>
        <w:t xml:space="preserve"> Российской Федерации об охране объектов культурного наследия;</w:t>
      </w:r>
    </w:p>
    <w:p w:rsidR="00221D5B" w:rsidRDefault="00221D5B" w:rsidP="00221D5B">
      <w:pPr>
        <w:ind w:firstLine="708"/>
        <w:jc w:val="both"/>
      </w:pPr>
      <w:r>
        <w:rPr>
          <w:color w:val="000000"/>
          <w:sz w:val="28"/>
          <w:szCs w:val="28"/>
        </w:rPr>
        <w:t xml:space="preserve">в границах </w:t>
      </w:r>
      <w:hyperlink w:anchor="sub_1012">
        <w:r>
          <w:rPr>
            <w:color w:val="000000"/>
            <w:sz w:val="28"/>
            <w:szCs w:val="28"/>
          </w:rPr>
          <w:t>территорий общего пользования</w:t>
        </w:r>
      </w:hyperlink>
      <w:r>
        <w:rPr>
          <w:color w:val="000000"/>
          <w:sz w:val="28"/>
          <w:szCs w:val="28"/>
        </w:rPr>
        <w:t>;</w:t>
      </w:r>
      <w:bookmarkStart w:id="10" w:name="sub_36042"/>
      <w:bookmarkEnd w:id="10"/>
    </w:p>
    <w:p w:rsidR="00221D5B" w:rsidRDefault="00221D5B" w:rsidP="00221D5B">
      <w:pPr>
        <w:ind w:firstLine="708"/>
        <w:jc w:val="both"/>
      </w:pPr>
      <w:r>
        <w:rPr>
          <w:color w:val="000000"/>
          <w:sz w:val="28"/>
          <w:szCs w:val="28"/>
        </w:rPr>
        <w:t xml:space="preserve">предназначенные для размещения </w:t>
      </w:r>
      <w:hyperlink w:anchor="sub_1011">
        <w:r>
          <w:rPr>
            <w:color w:val="000000"/>
            <w:sz w:val="28"/>
            <w:szCs w:val="28"/>
          </w:rPr>
          <w:t>линейных объектов</w:t>
        </w:r>
      </w:hyperlink>
      <w:r>
        <w:rPr>
          <w:color w:val="000000"/>
          <w:sz w:val="28"/>
          <w:szCs w:val="28"/>
        </w:rPr>
        <w:t xml:space="preserve"> и (или) занятые линейными объектами;</w:t>
      </w:r>
    </w:p>
    <w:p w:rsidR="00221D5B" w:rsidRDefault="00221D5B" w:rsidP="00221D5B">
      <w:pPr>
        <w:ind w:firstLine="708"/>
        <w:jc w:val="both"/>
      </w:pPr>
      <w:r>
        <w:rPr>
          <w:color w:val="000000"/>
          <w:sz w:val="28"/>
          <w:szCs w:val="28"/>
        </w:rPr>
        <w:t>предоставленные для добычи полезных ископаемых.</w:t>
      </w:r>
    </w:p>
    <w:p w:rsidR="00221D5B" w:rsidRDefault="00221D5B" w:rsidP="00221D5B">
      <w:pPr>
        <w:ind w:firstLine="708"/>
        <w:jc w:val="both"/>
      </w:pPr>
      <w:r>
        <w:rPr>
          <w:color w:val="000000"/>
          <w:sz w:val="28"/>
          <w:szCs w:val="28"/>
        </w:rPr>
        <w:t xml:space="preserve">8. На основании части 6 статьи 30 Градостроительного кодекса Российской Федерации настоящими Правилами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w:t>
      </w:r>
      <w:r>
        <w:rPr>
          <w:color w:val="000000"/>
          <w:sz w:val="28"/>
          <w:szCs w:val="28"/>
        </w:rPr>
        <w:lastRenderedPageBreak/>
        <w:t>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221D5B" w:rsidRDefault="00221D5B" w:rsidP="00221D5B">
      <w:pPr>
        <w:ind w:firstLine="708"/>
        <w:jc w:val="both"/>
      </w:pPr>
      <w:r>
        <w:rPr>
          <w:color w:val="000000"/>
          <w:sz w:val="28"/>
          <w:szCs w:val="28"/>
        </w:rPr>
        <w:t>9. </w:t>
      </w:r>
      <w:bookmarkStart w:id="11" w:name="sub_3701"/>
      <w:r>
        <w:rPr>
          <w:color w:val="000000"/>
          <w:sz w:val="28"/>
          <w:szCs w:val="28"/>
        </w:rPr>
        <w:t>На основании статьи 37 Градостроительного кодекса Российской Федерации применительно к каждой территориальной зоне настоящими Правилами установлены следующие виды разрешенного использования:</w:t>
      </w:r>
    </w:p>
    <w:bookmarkEnd w:id="11"/>
    <w:p w:rsidR="00221D5B" w:rsidRDefault="00221D5B" w:rsidP="00221D5B">
      <w:pPr>
        <w:ind w:firstLine="708"/>
        <w:jc w:val="both"/>
      </w:pPr>
      <w:r>
        <w:rPr>
          <w:color w:val="000000"/>
          <w:sz w:val="28"/>
          <w:szCs w:val="28"/>
        </w:rPr>
        <w:t>основные виды разрешенного использования;</w:t>
      </w:r>
    </w:p>
    <w:p w:rsidR="00221D5B" w:rsidRDefault="00221D5B" w:rsidP="00221D5B">
      <w:pPr>
        <w:ind w:firstLine="708"/>
        <w:jc w:val="both"/>
      </w:pPr>
      <w:bookmarkStart w:id="12" w:name="sub_37011"/>
      <w:bookmarkEnd w:id="12"/>
      <w:r>
        <w:rPr>
          <w:color w:val="000000"/>
          <w:sz w:val="28"/>
          <w:szCs w:val="28"/>
        </w:rPr>
        <w:t>условно разрешенные виды использования;</w:t>
      </w:r>
    </w:p>
    <w:p w:rsidR="00221D5B" w:rsidRDefault="00221D5B" w:rsidP="00221D5B">
      <w:pPr>
        <w:ind w:firstLine="708"/>
        <w:jc w:val="both"/>
      </w:pPr>
      <w:bookmarkStart w:id="13" w:name="sub_37012"/>
      <w:bookmarkEnd w:id="13"/>
      <w:r>
        <w:rPr>
          <w:color w:val="000000"/>
          <w:sz w:val="28"/>
          <w:szCs w:val="28"/>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bookmarkStart w:id="14" w:name="sub_37013"/>
      <w:bookmarkEnd w:id="14"/>
    </w:p>
    <w:p w:rsidR="00221D5B" w:rsidRDefault="00221D5B" w:rsidP="00221D5B">
      <w:pPr>
        <w:ind w:firstLine="708"/>
        <w:jc w:val="both"/>
      </w:pPr>
      <w:r>
        <w:rPr>
          <w:color w:val="000000"/>
          <w:sz w:val="28"/>
          <w:szCs w:val="28"/>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221D5B" w:rsidRDefault="00221D5B" w:rsidP="00221D5B">
      <w:pPr>
        <w:ind w:firstLine="708"/>
        <w:jc w:val="both"/>
      </w:pPr>
      <w:r>
        <w:rPr>
          <w:color w:val="000000"/>
          <w:sz w:val="28"/>
          <w:szCs w:val="28"/>
        </w:rPr>
        <w:t xml:space="preserve">10.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устанавливаются в соответствии со статьей 38 Градостроительного кодекса Российской Федерации. </w:t>
      </w:r>
    </w:p>
    <w:p w:rsidR="00221D5B" w:rsidRDefault="00221D5B" w:rsidP="00221D5B">
      <w:pPr>
        <w:ind w:firstLine="708"/>
        <w:jc w:val="both"/>
      </w:pPr>
      <w:r>
        <w:rPr>
          <w:color w:val="000000"/>
          <w:sz w:val="28"/>
          <w:szCs w:val="28"/>
        </w:rPr>
        <w:t xml:space="preserve">11. В соответствии статьи 40 Градостроительного кодекса Российской Федерации правообладатели земельных участков, инженерно-геологические или иные характеристики которых неблагоприятны для застройки, вправе получить разрешение на отклонение от предельных параметров разрешенного строительства, </w:t>
      </w:r>
      <w:hyperlink w:anchor="sub_1014">
        <w:r>
          <w:rPr>
            <w:color w:val="000000"/>
            <w:sz w:val="28"/>
            <w:szCs w:val="28"/>
          </w:rPr>
          <w:t>реконструкции</w:t>
        </w:r>
      </w:hyperlink>
      <w:r>
        <w:rPr>
          <w:color w:val="000000"/>
          <w:sz w:val="28"/>
          <w:szCs w:val="28"/>
        </w:rPr>
        <w:t xml:space="preserve"> объектов капитального строительства.</w:t>
      </w:r>
    </w:p>
    <w:p w:rsidR="00221D5B" w:rsidRDefault="00221D5B" w:rsidP="00221D5B">
      <w:pPr>
        <w:ind w:firstLine="708"/>
        <w:jc w:val="both"/>
      </w:pPr>
      <w:r>
        <w:rPr>
          <w:color w:val="000000"/>
          <w:sz w:val="28"/>
          <w:szCs w:val="28"/>
        </w:rPr>
        <w:t xml:space="preserve">Предоставление разрешений на отклонение от предельных параметров разрешенного строительства, </w:t>
      </w:r>
      <w:hyperlink w:anchor="sub_1014">
        <w:r>
          <w:rPr>
            <w:color w:val="000000"/>
            <w:sz w:val="28"/>
            <w:szCs w:val="28"/>
          </w:rPr>
          <w:t>реконструкции</w:t>
        </w:r>
      </w:hyperlink>
      <w:r>
        <w:rPr>
          <w:color w:val="000000"/>
          <w:sz w:val="28"/>
          <w:szCs w:val="28"/>
        </w:rPr>
        <w:t xml:space="preserve"> объектов капитального строительства осуществляется в соответствии со статьей 40 Градостроительного кодекса Российской Федерации, административным регламентом предоставления муниципальной услуги.</w:t>
      </w:r>
    </w:p>
    <w:p w:rsidR="00221D5B" w:rsidRDefault="00221D5B" w:rsidP="00221D5B">
      <w:pPr>
        <w:pStyle w:val="a3"/>
        <w:ind w:firstLine="708"/>
        <w:jc w:val="both"/>
      </w:pPr>
      <w:r>
        <w:rPr>
          <w:rFonts w:ascii="Times New Roman" w:hAnsi="Times New Roman" w:cs="Times New Roman"/>
          <w:color w:val="000000"/>
          <w:sz w:val="28"/>
          <w:szCs w:val="28"/>
        </w:rPr>
        <w:t xml:space="preserve">12. Права на земельные участки возникают по основаниям, установленным гражданским законодательством, федеральными законами. </w:t>
      </w:r>
    </w:p>
    <w:p w:rsidR="00221D5B" w:rsidRDefault="00221D5B" w:rsidP="00221D5B">
      <w:pPr>
        <w:pStyle w:val="a3"/>
        <w:ind w:firstLine="708"/>
        <w:jc w:val="both"/>
      </w:pPr>
      <w:r>
        <w:rPr>
          <w:rFonts w:ascii="Times New Roman" w:hAnsi="Times New Roman" w:cs="Times New Roman"/>
          <w:color w:val="000000"/>
          <w:sz w:val="28"/>
          <w:szCs w:val="28"/>
        </w:rPr>
        <w:t>Права на земельные участки подлежат государственной регистрации в соответствии с Федеральным законом от 13 июля 2015 года № 218-ФЗ «О государственной регистрации недвижимости», за исключением случаев, установленных указанным Федеральным законом.</w:t>
      </w:r>
    </w:p>
    <w:p w:rsidR="00221D5B" w:rsidRDefault="00221D5B" w:rsidP="00221D5B">
      <w:pPr>
        <w:pStyle w:val="a3"/>
        <w:ind w:firstLine="708"/>
        <w:jc w:val="both"/>
      </w:pPr>
      <w:r>
        <w:rPr>
          <w:rFonts w:ascii="Times New Roman" w:hAnsi="Times New Roman" w:cs="Times New Roman"/>
          <w:color w:val="000000"/>
          <w:sz w:val="28"/>
          <w:szCs w:val="28"/>
        </w:rPr>
        <w:t>13. Права на земельные участки прекращаются по основаниям и в порядке, установленным федеральным законодательством.</w:t>
      </w:r>
    </w:p>
    <w:p w:rsidR="00221D5B" w:rsidRDefault="00221D5B" w:rsidP="00221D5B">
      <w:pPr>
        <w:pStyle w:val="a3"/>
        <w:ind w:firstLine="708"/>
        <w:jc w:val="both"/>
      </w:pPr>
      <w:r>
        <w:rPr>
          <w:rFonts w:ascii="Times New Roman" w:hAnsi="Times New Roman" w:cs="Times New Roman"/>
          <w:color w:val="000000"/>
          <w:sz w:val="28"/>
          <w:szCs w:val="28"/>
        </w:rPr>
        <w:t>14. В соответствии со статьей 56 Земельного кодекса Российской Федерации права на землю могут быть ограничены по основаниям, установленным Земельным кодексом Российской Федерации и иными федеральными законами.</w:t>
      </w:r>
    </w:p>
    <w:p w:rsidR="00221D5B" w:rsidRDefault="00221D5B" w:rsidP="00221D5B">
      <w:pPr>
        <w:ind w:firstLine="708"/>
        <w:jc w:val="both"/>
      </w:pPr>
      <w:r>
        <w:rPr>
          <w:color w:val="000000"/>
          <w:sz w:val="28"/>
          <w:szCs w:val="28"/>
        </w:rPr>
        <w:lastRenderedPageBreak/>
        <w:t xml:space="preserve">Согласно части 6 статьи 56 Земельного кодекса Российской Федерации ограничение прав на землю подлежит государственной регистрации в случаях и в порядке, которые установлены </w:t>
      </w:r>
      <w:hyperlink r:id="rId7">
        <w:r>
          <w:rPr>
            <w:color w:val="000000"/>
            <w:sz w:val="28"/>
            <w:szCs w:val="28"/>
          </w:rPr>
          <w:t>федеральными законами</w:t>
        </w:r>
      </w:hyperlink>
      <w:r>
        <w:rPr>
          <w:color w:val="000000"/>
          <w:sz w:val="28"/>
          <w:szCs w:val="28"/>
        </w:rPr>
        <w:t>.</w:t>
      </w:r>
    </w:p>
    <w:p w:rsidR="00221D5B" w:rsidRDefault="00221D5B" w:rsidP="00221D5B">
      <w:pPr>
        <w:ind w:firstLine="708"/>
        <w:jc w:val="both"/>
      </w:pPr>
      <w:r>
        <w:rPr>
          <w:color w:val="000000"/>
          <w:sz w:val="28"/>
          <w:szCs w:val="28"/>
        </w:rPr>
        <w:t>15. Случаи и основания использования земель или земельных участков, находящихся в государственной или муниципальной собственности, без пре-</w:t>
      </w:r>
    </w:p>
    <w:p w:rsidR="00221D5B" w:rsidRDefault="00221D5B" w:rsidP="00221D5B">
      <w:pPr>
        <w:jc w:val="both"/>
      </w:pPr>
      <w:r>
        <w:rPr>
          <w:color w:val="000000"/>
          <w:sz w:val="28"/>
          <w:szCs w:val="28"/>
        </w:rPr>
        <w:t>доставления земельных участков и установления сервитута, публичного сервитута установлены статьей 39.33 Земельного кодекса Российской Федерации.</w:t>
      </w:r>
    </w:p>
    <w:p w:rsidR="00221D5B" w:rsidRDefault="00221D5B" w:rsidP="00221D5B">
      <w:pPr>
        <w:ind w:firstLine="708"/>
        <w:jc w:val="both"/>
      </w:pPr>
      <w:r>
        <w:rPr>
          <w:color w:val="000000"/>
          <w:sz w:val="28"/>
          <w:szCs w:val="28"/>
        </w:rPr>
        <w:t xml:space="preserve">16. Размещение нестационарных торговых объектов на землях или земельных участках, находящихся в муниципальной собственности, земельных участках, государственная собственность на которые не разграничена, осуществляется на основании схемы размещения нестационарных торговых объектов на территории муниципального образования Усть-Лабинский район, утвержденной постановлением администрации. </w:t>
      </w:r>
    </w:p>
    <w:p w:rsidR="00221D5B" w:rsidRDefault="00221D5B" w:rsidP="00221D5B">
      <w:pPr>
        <w:ind w:firstLine="708"/>
        <w:jc w:val="both"/>
      </w:pPr>
      <w:r>
        <w:rPr>
          <w:color w:val="000000"/>
          <w:sz w:val="28"/>
          <w:szCs w:val="28"/>
        </w:rPr>
        <w:t>17. Установка и эксплуатация рекламных конструкций на земельных участках независимо от формы собственности осуществляются в соответствии со схемой размещения рекламных конструкций на территории муниципального образования Усть-Лабинский район, утвержденной постановлением администрации, на основании договора на установку и эксплуатацию рекламной конструкции, а также разрешений на установку и эксплуатацию рекламной конструкции, выдаваемых администрацией муниципального образования Усть-Лабинский район в соответствии с административным регламентом предоставления муниципальной услуги.</w:t>
      </w:r>
    </w:p>
    <w:p w:rsidR="00221D5B" w:rsidRDefault="00221D5B" w:rsidP="00221D5B">
      <w:pPr>
        <w:ind w:firstLine="708"/>
        <w:jc w:val="both"/>
      </w:pPr>
      <w:r>
        <w:rPr>
          <w:color w:val="000000"/>
          <w:sz w:val="28"/>
          <w:szCs w:val="28"/>
        </w:rPr>
        <w:t>18. Размещение объектов на земельных участках, находящихся в муниципальной собственности, землях или земельных участках, государственная собственность на которые не разграничен, без предоставления земельных участков и установления сервитута, публичного сервитута на территории Краснодарского края, определенных постановлением Правительства Российской Федерации от 3 декабря 2014 года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осуществляется в соответствии с постановлением главы администрации (губернатора) Краснодарского края от    6 июля 2015 года №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w:t>
      </w:r>
    </w:p>
    <w:p w:rsidR="00221D5B" w:rsidRDefault="00221D5B" w:rsidP="00221D5B">
      <w:pPr>
        <w:jc w:val="both"/>
      </w:pPr>
      <w:r>
        <w:rPr>
          <w:color w:val="000000"/>
          <w:sz w:val="28"/>
          <w:szCs w:val="28"/>
        </w:rPr>
        <w:t>2.1.19 Градостроительный план земельного участка выдается в соответствии со статьей 57.3 Градостроительного кодекса Российской Федерации.</w:t>
      </w:r>
    </w:p>
    <w:p w:rsidR="00221D5B" w:rsidRDefault="00221D5B" w:rsidP="00221D5B">
      <w:pPr>
        <w:ind w:firstLine="708"/>
        <w:jc w:val="both"/>
      </w:pPr>
      <w:r>
        <w:rPr>
          <w:color w:val="000000"/>
          <w:sz w:val="28"/>
          <w:szCs w:val="28"/>
        </w:rPr>
        <w:t>Выдача градостроительных планов земельных участков, расположенных на территории Суворовского сельского поселения, осуществляется администрацией муниципального образования Усть-</w:t>
      </w:r>
      <w:r>
        <w:rPr>
          <w:color w:val="000000"/>
          <w:sz w:val="28"/>
          <w:szCs w:val="28"/>
        </w:rPr>
        <w:lastRenderedPageBreak/>
        <w:t>Лабинский район на основании административного регламента предоставления муниципальной услуги</w:t>
      </w:r>
      <w:bookmarkStart w:id="15" w:name="sub_57310"/>
      <w:r>
        <w:rPr>
          <w:color w:val="000000"/>
          <w:sz w:val="28"/>
          <w:szCs w:val="28"/>
        </w:rPr>
        <w:t>.</w:t>
      </w:r>
    </w:p>
    <w:p w:rsidR="00221D5B" w:rsidRDefault="00221D5B" w:rsidP="00221D5B">
      <w:pPr>
        <w:ind w:firstLine="708"/>
        <w:jc w:val="both"/>
      </w:pPr>
      <w:r>
        <w:rPr>
          <w:color w:val="000000"/>
          <w:sz w:val="28"/>
          <w:szCs w:val="28"/>
        </w:rPr>
        <w:t>19. Строительство, реконструкция объектов капитального строительства осуществляется в соответствии со статьей 51 Градостроительного кодекса Российской Федерации на основании разрешения на строительство, за исключением случаев, предусмотренных указанной статьей.</w:t>
      </w:r>
    </w:p>
    <w:p w:rsidR="00221D5B" w:rsidRDefault="00221D5B" w:rsidP="00221D5B">
      <w:pPr>
        <w:ind w:firstLine="708"/>
        <w:jc w:val="both"/>
      </w:pPr>
      <w:r>
        <w:rPr>
          <w:color w:val="000000"/>
          <w:sz w:val="28"/>
          <w:szCs w:val="28"/>
        </w:rPr>
        <w:t xml:space="preserve">Выдача разрешений на строительство, реконструкцию объектов капитального строительства, внесение изменений в разрешение на строительство, продление срока действия разрешений на строительство осуществляется </w:t>
      </w:r>
      <w:r>
        <w:rPr>
          <w:sz w:val="28"/>
          <w:szCs w:val="28"/>
        </w:rPr>
        <w:t xml:space="preserve">администрацией муниципального образования Усть-Лабинскийрайон </w:t>
      </w:r>
      <w:r>
        <w:rPr>
          <w:color w:val="000000"/>
          <w:sz w:val="28"/>
          <w:szCs w:val="28"/>
        </w:rPr>
        <w:t xml:space="preserve"> в соответствии с административными регламентами предоставления указанных муниципальных услуг, утверждаемыми постановлениями администрации, за исключением случаев, установленных Градостроительным кодексом Российской Федерации.</w:t>
      </w:r>
    </w:p>
    <w:p w:rsidR="00221D5B" w:rsidRDefault="00221D5B" w:rsidP="00221D5B">
      <w:pPr>
        <w:ind w:firstLine="708"/>
        <w:jc w:val="both"/>
      </w:pPr>
      <w:r>
        <w:rPr>
          <w:color w:val="000000"/>
          <w:sz w:val="28"/>
          <w:szCs w:val="28"/>
        </w:rPr>
        <w:t xml:space="preserve">20. Согласно  части 2 статьи 55 Градостроительного кодекса Российской Федерации эксплуатация построенного, реконструированного объекта капитального строительства допускается после </w:t>
      </w:r>
      <w:r>
        <w:rPr>
          <w:sz w:val="28"/>
          <w:szCs w:val="28"/>
        </w:rPr>
        <w:t xml:space="preserve">получения застройщиком разрешения на ввод объекта в эксплуатацию (за исключением случаев, указанных в </w:t>
      </w:r>
      <w:hyperlink w:anchor="sub_55243">
        <w:r>
          <w:rPr>
            <w:sz w:val="28"/>
            <w:szCs w:val="28"/>
          </w:rPr>
          <w:t>части 3</w:t>
        </w:r>
      </w:hyperlink>
      <w:r>
        <w:rPr>
          <w:sz w:val="28"/>
          <w:szCs w:val="28"/>
        </w:rPr>
        <w:t xml:space="preserve"> статьи 55 Градостроительного кодекса Российской Федерации), а также акта, разрешающего эксплуатацию здания, сооружения, в случаях, предусмотренных федеральными законами.</w:t>
      </w:r>
    </w:p>
    <w:p w:rsidR="00221D5B" w:rsidRDefault="00221D5B" w:rsidP="00221D5B">
      <w:pPr>
        <w:ind w:firstLine="708"/>
        <w:jc w:val="both"/>
      </w:pPr>
      <w:r>
        <w:rPr>
          <w:sz w:val="28"/>
          <w:szCs w:val="28"/>
        </w:rPr>
        <w:t>21. В</w:t>
      </w:r>
      <w:r>
        <w:rPr>
          <w:color w:val="000000"/>
          <w:sz w:val="28"/>
          <w:szCs w:val="28"/>
        </w:rPr>
        <w:t>ыдача разрешений на ввод в эксплуатацию построенных, реконструированных объектов капитального строительства осуществляется в соответствии со статьей 55 Градостроительного кодекса Российской Федерации,  административным регламентом предоставления муниципальной услуги</w:t>
      </w:r>
      <w:bookmarkEnd w:id="15"/>
      <w:r>
        <w:rPr>
          <w:color w:val="000000"/>
          <w:sz w:val="28"/>
          <w:szCs w:val="28"/>
        </w:rPr>
        <w:t>.</w:t>
      </w:r>
    </w:p>
    <w:p w:rsidR="00221D5B" w:rsidRDefault="00221D5B" w:rsidP="00221D5B">
      <w:pPr>
        <w:ind w:firstLine="708"/>
        <w:jc w:val="both"/>
      </w:pPr>
      <w:r>
        <w:rPr>
          <w:color w:val="000000"/>
          <w:sz w:val="28"/>
          <w:szCs w:val="28"/>
        </w:rPr>
        <w:t>22. Выдача разрешений на строительство не требуется в случаях, установленных частью 17 статьи 51 Градостроительного кодекса Российской Федерации, нормативными правовыми актами Правительства Российской Федерации, Законом Краснодарского края от 21 июля 2008 года                                                  № 1540-КЗ «Градостроительный кодекс Краснодарского края».</w:t>
      </w:r>
    </w:p>
    <w:p w:rsidR="00221D5B" w:rsidRDefault="00221D5B" w:rsidP="00221D5B">
      <w:pPr>
        <w:ind w:firstLine="708"/>
        <w:jc w:val="both"/>
      </w:pPr>
      <w:r>
        <w:rPr>
          <w:color w:val="000000"/>
          <w:sz w:val="28"/>
          <w:szCs w:val="28"/>
        </w:rPr>
        <w:t xml:space="preserve">23. Подача застройщиком уведомлений о планируемых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осуществляется в соответствии со статьей 51.1 Градостроительного кодекса Российской Федерации на основании административного регламента предоставления муниципальной услуги. </w:t>
      </w:r>
    </w:p>
    <w:p w:rsidR="00221D5B" w:rsidRDefault="00221D5B" w:rsidP="00221D5B">
      <w:pPr>
        <w:ind w:firstLine="708"/>
        <w:jc w:val="both"/>
      </w:pPr>
      <w:r>
        <w:rPr>
          <w:color w:val="000000"/>
          <w:sz w:val="28"/>
          <w:szCs w:val="28"/>
        </w:rPr>
        <w:t xml:space="preserve">24. Подача застройщиком уведомлений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осуществляется в соответствии со статьей 55 Градостроительного кодекса Российской Федерации на основании административного регламента предоставления муниципальной услуги. </w:t>
      </w:r>
    </w:p>
    <w:p w:rsidR="00221D5B" w:rsidRDefault="00221D5B" w:rsidP="00221D5B">
      <w:pPr>
        <w:ind w:firstLine="708"/>
        <w:jc w:val="both"/>
      </w:pPr>
      <w:r>
        <w:rPr>
          <w:color w:val="000000"/>
          <w:sz w:val="28"/>
          <w:szCs w:val="28"/>
        </w:rPr>
        <w:lastRenderedPageBreak/>
        <w:t>25. </w:t>
      </w:r>
      <w:bookmarkStart w:id="16" w:name="sub_3703"/>
      <w:bookmarkStart w:id="17" w:name="sub_3704"/>
      <w:r>
        <w:rPr>
          <w:color w:val="000000"/>
          <w:sz w:val="28"/>
          <w:szCs w:val="28"/>
        </w:rPr>
        <w:t>Согласно части 3 статьи 37 Градостроительного кодекса Российской Федерации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bookmarkEnd w:id="16"/>
    </w:p>
    <w:p w:rsidR="00221D5B" w:rsidRDefault="00221D5B" w:rsidP="00221D5B">
      <w:pPr>
        <w:ind w:firstLine="708"/>
        <w:jc w:val="both"/>
      </w:pPr>
      <w:r>
        <w:rPr>
          <w:color w:val="000000"/>
          <w:sz w:val="28"/>
          <w:szCs w:val="28"/>
        </w:rPr>
        <w:t xml:space="preserve">На основании части 4 статьи 37 Градостроительного кодекса Российской Федерации основные и вспомогательные виды разрешенного использования </w:t>
      </w:r>
    </w:p>
    <w:p w:rsidR="00221D5B" w:rsidRDefault="00221D5B" w:rsidP="00221D5B">
      <w:pPr>
        <w:jc w:val="both"/>
      </w:pPr>
      <w:r>
        <w:rPr>
          <w:color w:val="000000"/>
          <w:sz w:val="28"/>
          <w:szCs w:val="28"/>
        </w:rPr>
        <w:t>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bookmarkEnd w:id="17"/>
    <w:p w:rsidR="00221D5B" w:rsidRDefault="00221D5B" w:rsidP="00221D5B">
      <w:pPr>
        <w:ind w:firstLine="708"/>
        <w:jc w:val="both"/>
      </w:pPr>
      <w:r>
        <w:rPr>
          <w:color w:val="000000"/>
          <w:sz w:val="28"/>
          <w:szCs w:val="28"/>
        </w:rPr>
        <w:t xml:space="preserve">В соответствии с частью 5 статьи 37 Градостроительного кодекса Российской Федерации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w:t>
      </w:r>
      <w:hyperlink w:anchor="sub_109">
        <w:r>
          <w:rPr>
            <w:color w:val="000000"/>
            <w:sz w:val="28"/>
            <w:szCs w:val="28"/>
          </w:rPr>
          <w:t>градостроительных регламентов</w:t>
        </w:r>
      </w:hyperlink>
      <w:r>
        <w:rPr>
          <w:color w:val="000000"/>
          <w:sz w:val="28"/>
          <w:szCs w:val="28"/>
        </w:rPr>
        <w:t xml:space="preserve">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221D5B" w:rsidRDefault="00221D5B" w:rsidP="00221D5B">
      <w:pPr>
        <w:ind w:firstLine="708"/>
        <w:jc w:val="both"/>
      </w:pPr>
      <w:bookmarkStart w:id="18" w:name="sub_3705"/>
      <w:bookmarkEnd w:id="18"/>
      <w:r>
        <w:rPr>
          <w:color w:val="000000"/>
          <w:sz w:val="28"/>
          <w:szCs w:val="28"/>
        </w:rPr>
        <w:t xml:space="preserve">26. Предоставление разрешения на условно разрешенный вид использования земельного участка или объекта капитального строительства осуществляется в соответствии со </w:t>
      </w:r>
      <w:hyperlink w:anchor="sub_39">
        <w:r>
          <w:rPr>
            <w:color w:val="000000"/>
            <w:sz w:val="28"/>
            <w:szCs w:val="28"/>
          </w:rPr>
          <w:t>статьей 39</w:t>
        </w:r>
      </w:hyperlink>
      <w:r>
        <w:rPr>
          <w:color w:val="000000"/>
          <w:sz w:val="28"/>
          <w:szCs w:val="28"/>
        </w:rPr>
        <w:t xml:space="preserve"> Градостроительного кодекса Российской Федерации, административным регламентом предоставления муниципальной услуги «Предоставление разрешения на условно-разрешенный вид использования земельного участка  или объекта капитального строительства утвержденным постановлением администрации муниципального образования Усть-Лабинский район.</w:t>
      </w:r>
    </w:p>
    <w:p w:rsidR="00221D5B" w:rsidRDefault="00221D5B" w:rsidP="00221D5B">
      <w:pPr>
        <w:ind w:firstLine="708"/>
        <w:jc w:val="both"/>
        <w:rPr>
          <w:b/>
          <w:color w:val="000000"/>
          <w:sz w:val="28"/>
          <w:szCs w:val="28"/>
        </w:rPr>
      </w:pPr>
    </w:p>
    <w:p w:rsidR="00221D5B" w:rsidRPr="001741E1" w:rsidRDefault="00221D5B" w:rsidP="00221D5B">
      <w:pPr>
        <w:autoSpaceDE w:val="0"/>
        <w:ind w:firstLine="720"/>
        <w:jc w:val="both"/>
        <w:rPr>
          <w:sz w:val="28"/>
          <w:szCs w:val="28"/>
        </w:rPr>
      </w:pPr>
      <w:r w:rsidRPr="00001981">
        <w:rPr>
          <w:b/>
          <w:sz w:val="28"/>
          <w:szCs w:val="28"/>
        </w:rPr>
        <w:t>4. Виды разрешенного использования земельных участков и объектов капитального строительства</w:t>
      </w:r>
      <w:r>
        <w:rPr>
          <w:sz w:val="28"/>
          <w:szCs w:val="28"/>
        </w:rPr>
        <w:t>.</w:t>
      </w:r>
    </w:p>
    <w:p w:rsidR="00221D5B" w:rsidRPr="00001981" w:rsidRDefault="00221D5B" w:rsidP="00221D5B">
      <w:pPr>
        <w:autoSpaceDE w:val="0"/>
        <w:ind w:firstLine="720"/>
        <w:jc w:val="both"/>
        <w:rPr>
          <w:sz w:val="28"/>
          <w:szCs w:val="28"/>
        </w:rPr>
      </w:pPr>
      <w:r w:rsidRPr="00001981">
        <w:rPr>
          <w:sz w:val="28"/>
          <w:szCs w:val="28"/>
        </w:rPr>
        <w:t>На основании статьи 37 Градостроительного кодекса Российской Федерации применительно к каждой территориальной зоне настоящими Правилами установлены следующие виды разрешенного использования:</w:t>
      </w:r>
    </w:p>
    <w:p w:rsidR="00221D5B" w:rsidRPr="00001981" w:rsidRDefault="00221D5B" w:rsidP="00221D5B">
      <w:pPr>
        <w:autoSpaceDE w:val="0"/>
        <w:ind w:firstLine="720"/>
        <w:jc w:val="both"/>
        <w:rPr>
          <w:sz w:val="28"/>
          <w:szCs w:val="28"/>
        </w:rPr>
      </w:pPr>
      <w:r w:rsidRPr="00001981">
        <w:rPr>
          <w:sz w:val="28"/>
          <w:szCs w:val="28"/>
        </w:rPr>
        <w:t>основные виды разрешенного использования;</w:t>
      </w:r>
    </w:p>
    <w:p w:rsidR="00221D5B" w:rsidRPr="00001981" w:rsidRDefault="00221D5B" w:rsidP="00221D5B">
      <w:pPr>
        <w:autoSpaceDE w:val="0"/>
        <w:ind w:firstLine="720"/>
        <w:jc w:val="both"/>
        <w:rPr>
          <w:sz w:val="28"/>
          <w:szCs w:val="28"/>
        </w:rPr>
      </w:pPr>
      <w:r w:rsidRPr="00001981">
        <w:rPr>
          <w:sz w:val="28"/>
          <w:szCs w:val="28"/>
        </w:rPr>
        <w:t>условно разрешенные виды использования;</w:t>
      </w:r>
    </w:p>
    <w:p w:rsidR="00221D5B" w:rsidRDefault="00221D5B" w:rsidP="00221D5B">
      <w:pPr>
        <w:autoSpaceDE w:val="0"/>
        <w:ind w:firstLine="720"/>
        <w:jc w:val="both"/>
        <w:rPr>
          <w:sz w:val="28"/>
          <w:szCs w:val="28"/>
        </w:rPr>
      </w:pPr>
      <w:r w:rsidRPr="00001981">
        <w:rPr>
          <w:sz w:val="28"/>
          <w:szCs w:val="28"/>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r>
        <w:rPr>
          <w:sz w:val="28"/>
          <w:szCs w:val="28"/>
        </w:rPr>
        <w:t>»</w:t>
      </w:r>
      <w:r w:rsidRPr="00001981">
        <w:rPr>
          <w:sz w:val="28"/>
          <w:szCs w:val="28"/>
        </w:rPr>
        <w:t>.</w:t>
      </w:r>
    </w:p>
    <w:p w:rsidR="00221D5B" w:rsidRPr="00A10D99" w:rsidRDefault="00221D5B" w:rsidP="00221D5B">
      <w:pPr>
        <w:autoSpaceDE w:val="0"/>
        <w:autoSpaceDN w:val="0"/>
        <w:adjustRightInd w:val="0"/>
        <w:ind w:firstLine="708"/>
        <w:jc w:val="both"/>
        <w:rPr>
          <w:b/>
          <w:sz w:val="28"/>
          <w:szCs w:val="28"/>
        </w:rPr>
      </w:pPr>
      <w:r w:rsidRPr="00A10D99">
        <w:rPr>
          <w:b/>
          <w:sz w:val="28"/>
          <w:szCs w:val="28"/>
        </w:rPr>
        <w:t>4.1. Об изменении видов разрешенного использования земельных участков и объектов капитального строительства физическими и юридическими лицами</w:t>
      </w:r>
      <w:r>
        <w:rPr>
          <w:b/>
          <w:sz w:val="28"/>
          <w:szCs w:val="28"/>
        </w:rPr>
        <w:t>.</w:t>
      </w:r>
    </w:p>
    <w:p w:rsidR="00221D5B" w:rsidRPr="00001981" w:rsidRDefault="00221D5B" w:rsidP="00221D5B">
      <w:pPr>
        <w:autoSpaceDE w:val="0"/>
        <w:ind w:firstLine="720"/>
        <w:jc w:val="both"/>
        <w:rPr>
          <w:sz w:val="28"/>
          <w:szCs w:val="28"/>
        </w:rPr>
      </w:pPr>
      <w:r w:rsidRPr="00001981">
        <w:rPr>
          <w:sz w:val="28"/>
          <w:szCs w:val="28"/>
        </w:rPr>
        <w:t xml:space="preserve">Установление основных видов разрешенного использования земельных участков и объектов капитального строительства является обязательным </w:t>
      </w:r>
      <w:r w:rsidRPr="00001981">
        <w:rPr>
          <w:sz w:val="28"/>
          <w:szCs w:val="28"/>
        </w:rPr>
        <w:lastRenderedPageBreak/>
        <w:t>применительно к каждой территориальной зоне, в отношении которой устанавливается градостроительный регламент.</w:t>
      </w:r>
    </w:p>
    <w:p w:rsidR="00221D5B" w:rsidRPr="00001981" w:rsidRDefault="00221D5B" w:rsidP="00221D5B">
      <w:pPr>
        <w:autoSpaceDE w:val="0"/>
        <w:ind w:firstLine="720"/>
        <w:jc w:val="both"/>
        <w:rPr>
          <w:sz w:val="28"/>
          <w:szCs w:val="28"/>
        </w:rPr>
      </w:pPr>
      <w:r w:rsidRPr="00001981">
        <w:rPr>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221D5B" w:rsidRPr="00001981" w:rsidRDefault="00221D5B" w:rsidP="00221D5B">
      <w:pPr>
        <w:autoSpaceDE w:val="0"/>
        <w:ind w:firstLine="720"/>
        <w:jc w:val="both"/>
        <w:rPr>
          <w:sz w:val="28"/>
          <w:szCs w:val="28"/>
        </w:rPr>
      </w:pPr>
      <w:r w:rsidRPr="00001981">
        <w:rPr>
          <w:sz w:val="28"/>
          <w:szCs w:val="28"/>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221D5B" w:rsidRPr="00156F7F" w:rsidRDefault="00221D5B" w:rsidP="00221D5B">
      <w:pPr>
        <w:autoSpaceDE w:val="0"/>
        <w:ind w:firstLine="720"/>
        <w:jc w:val="both"/>
        <w:rPr>
          <w:color w:val="000000"/>
          <w:sz w:val="28"/>
          <w:szCs w:val="28"/>
        </w:rPr>
      </w:pPr>
      <w:r w:rsidRPr="00001981">
        <w:rPr>
          <w:sz w:val="28"/>
          <w:szCs w:val="28"/>
        </w:rPr>
        <w:t xml:space="preserve">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w:t>
      </w:r>
      <w:r w:rsidRPr="00156F7F">
        <w:rPr>
          <w:color w:val="000000"/>
          <w:sz w:val="28"/>
          <w:szCs w:val="28"/>
        </w:rPr>
        <w:t>допускается.</w:t>
      </w:r>
    </w:p>
    <w:p w:rsidR="00221D5B" w:rsidRPr="00156F7F" w:rsidRDefault="00221D5B" w:rsidP="00221D5B">
      <w:pPr>
        <w:autoSpaceDE w:val="0"/>
        <w:ind w:firstLine="720"/>
        <w:jc w:val="both"/>
        <w:rPr>
          <w:color w:val="000000"/>
          <w:sz w:val="28"/>
          <w:szCs w:val="28"/>
        </w:rPr>
      </w:pPr>
      <w:r w:rsidRPr="00156F7F">
        <w:rPr>
          <w:color w:val="000000"/>
          <w:sz w:val="28"/>
          <w:szCs w:val="28"/>
        </w:rPr>
        <w:t xml:space="preserve">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w:t>
      </w:r>
      <w:hyperlink w:anchor="sub_109" w:history="1">
        <w:r w:rsidRPr="00156F7F">
          <w:rPr>
            <w:rStyle w:val="a5"/>
            <w:color w:val="000000"/>
            <w:sz w:val="28"/>
            <w:szCs w:val="28"/>
          </w:rPr>
          <w:t>градостроительных регламентов</w:t>
        </w:r>
      </w:hyperlink>
      <w:r w:rsidRPr="00156F7F">
        <w:rPr>
          <w:color w:val="000000"/>
          <w:sz w:val="28"/>
          <w:szCs w:val="28"/>
        </w:rPr>
        <w:t xml:space="preserve">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221D5B" w:rsidRPr="00001981" w:rsidRDefault="00221D5B" w:rsidP="00221D5B">
      <w:pPr>
        <w:autoSpaceDE w:val="0"/>
        <w:ind w:firstLine="720"/>
        <w:jc w:val="both"/>
        <w:rPr>
          <w:sz w:val="28"/>
          <w:szCs w:val="28"/>
        </w:rPr>
      </w:pPr>
      <w:r w:rsidRPr="00156F7F">
        <w:rPr>
          <w:color w:val="000000"/>
          <w:sz w:val="28"/>
          <w:szCs w:val="28"/>
        </w:rPr>
        <w:t xml:space="preserve">Предоставление разрешения на условно разрешенный вид использования земельного участка или объекта капитального строительства осуществляется в соответствии со </w:t>
      </w:r>
      <w:hyperlink w:anchor="sub_39" w:history="1">
        <w:r w:rsidRPr="00156F7F">
          <w:rPr>
            <w:rStyle w:val="a5"/>
            <w:color w:val="000000"/>
            <w:sz w:val="28"/>
            <w:szCs w:val="28"/>
          </w:rPr>
          <w:t>статьей 39</w:t>
        </w:r>
      </w:hyperlink>
      <w:r w:rsidRPr="00156F7F">
        <w:rPr>
          <w:color w:val="000000"/>
          <w:sz w:val="28"/>
          <w:szCs w:val="28"/>
        </w:rPr>
        <w:t xml:space="preserve"> Градостроительного кодекса Российской Федерации, административным регламентом предоставления</w:t>
      </w:r>
      <w:r w:rsidRPr="00001981">
        <w:rPr>
          <w:sz w:val="28"/>
          <w:szCs w:val="28"/>
        </w:rPr>
        <w:t xml:space="preserve"> муниципальной услуги «Предоставление разрешения на условно разрешенный вид использования земельного участка или объекта капитального строительства», утвержденным постановлением администрации муниципального образования Усть-Лабинский район.</w:t>
      </w:r>
    </w:p>
    <w:p w:rsidR="00221D5B" w:rsidRDefault="00221D5B" w:rsidP="00221D5B">
      <w:pPr>
        <w:autoSpaceDE w:val="0"/>
        <w:ind w:firstLine="708"/>
        <w:jc w:val="both"/>
        <w:rPr>
          <w:sz w:val="28"/>
          <w:szCs w:val="28"/>
        </w:rPr>
      </w:pPr>
      <w:r w:rsidRPr="00001981">
        <w:rPr>
          <w:sz w:val="28"/>
          <w:szCs w:val="28"/>
        </w:rPr>
        <w:t>Физическое 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221D5B" w:rsidRDefault="00221D5B" w:rsidP="00221D5B">
      <w:pPr>
        <w:ind w:firstLine="708"/>
        <w:jc w:val="center"/>
        <w:rPr>
          <w:color w:val="000000"/>
          <w:sz w:val="28"/>
          <w:szCs w:val="28"/>
        </w:rPr>
      </w:pPr>
    </w:p>
    <w:p w:rsidR="00221D5B" w:rsidRDefault="00221D5B" w:rsidP="00221D5B">
      <w:pPr>
        <w:rPr>
          <w:color w:val="000000"/>
          <w:sz w:val="28"/>
          <w:szCs w:val="28"/>
        </w:rPr>
      </w:pPr>
    </w:p>
    <w:p w:rsidR="00221D5B" w:rsidRDefault="00221D5B" w:rsidP="00221D5B">
      <w:pPr>
        <w:ind w:firstLine="708"/>
        <w:jc w:val="center"/>
      </w:pPr>
      <w:r>
        <w:rPr>
          <w:b/>
          <w:color w:val="000000"/>
          <w:sz w:val="28"/>
          <w:szCs w:val="28"/>
        </w:rPr>
        <w:t>5. Подготовка документации по планировке территории</w:t>
      </w:r>
    </w:p>
    <w:p w:rsidR="00221D5B" w:rsidRDefault="00221D5B" w:rsidP="00221D5B">
      <w:pPr>
        <w:ind w:left="2268"/>
        <w:jc w:val="both"/>
      </w:pPr>
      <w:r>
        <w:rPr>
          <w:b/>
          <w:color w:val="000000"/>
          <w:sz w:val="28"/>
          <w:szCs w:val="28"/>
        </w:rPr>
        <w:t>органами местного самоуправления</w:t>
      </w:r>
    </w:p>
    <w:p w:rsidR="00221D5B" w:rsidRDefault="00221D5B" w:rsidP="00221D5B">
      <w:pPr>
        <w:ind w:left="2268"/>
        <w:jc w:val="both"/>
        <w:rPr>
          <w:b/>
          <w:color w:val="000000"/>
          <w:sz w:val="28"/>
          <w:szCs w:val="28"/>
        </w:rPr>
      </w:pPr>
    </w:p>
    <w:p w:rsidR="00221D5B" w:rsidRDefault="00221D5B" w:rsidP="00221D5B">
      <w:pPr>
        <w:ind w:firstLine="708"/>
        <w:jc w:val="both"/>
      </w:pPr>
      <w:r>
        <w:rPr>
          <w:color w:val="000000"/>
          <w:sz w:val="28"/>
          <w:szCs w:val="28"/>
        </w:rPr>
        <w:t xml:space="preserve"> На основании статей 45, 46 Градостроительного кодекса Российской Федерации, статей 14, 28 Федерального закона от 6 октября 2003 года   № 131-ФЗ «Об общих принципах организации местного самоуправления в Российской Федерации» подготовка документации по планировке территории </w:t>
      </w:r>
      <w:r>
        <w:rPr>
          <w:color w:val="000000"/>
          <w:sz w:val="28"/>
          <w:szCs w:val="28"/>
        </w:rPr>
        <w:lastRenderedPageBreak/>
        <w:t>поселения осуществляется в соответствии с Порядком подготовки документации по планировке территории в муниципальном образовании Усть-Лабинский район», утвержденным постановлением администрации, с учетом особенностей, установленных статьей 46 Градостроительного кодекса Российской Федерации.</w:t>
      </w:r>
    </w:p>
    <w:p w:rsidR="00221D5B" w:rsidRDefault="00221D5B" w:rsidP="00221D5B">
      <w:pPr>
        <w:ind w:firstLine="708"/>
        <w:jc w:val="both"/>
      </w:pPr>
      <w:r>
        <w:rPr>
          <w:color w:val="000000"/>
          <w:sz w:val="28"/>
          <w:szCs w:val="28"/>
        </w:rPr>
        <w:t>Согласно части 5 статьи 46 Градостроительного кодекса Российской Федерации проекты планировок и проекты межевания до их утверждения подлежат обязательному рассмотрению на общественных обсуждениях или публичных слушаниях в порядке, установленном решением Совета муниципального образования Усть-Лабинский район.</w:t>
      </w:r>
    </w:p>
    <w:p w:rsidR="00221D5B" w:rsidRDefault="00221D5B" w:rsidP="00221D5B">
      <w:pPr>
        <w:jc w:val="both"/>
        <w:rPr>
          <w:color w:val="000000"/>
          <w:sz w:val="28"/>
          <w:szCs w:val="28"/>
        </w:rPr>
      </w:pPr>
    </w:p>
    <w:p w:rsidR="00221D5B" w:rsidRDefault="00221D5B" w:rsidP="00221D5B">
      <w:pPr>
        <w:jc w:val="center"/>
      </w:pPr>
      <w:r>
        <w:rPr>
          <w:b/>
          <w:color w:val="000000"/>
          <w:sz w:val="28"/>
          <w:szCs w:val="28"/>
        </w:rPr>
        <w:t>6. Проведение общественных обсуждений или публичных слушаний по вопросам землепользования и застройки</w:t>
      </w:r>
    </w:p>
    <w:p w:rsidR="00221D5B" w:rsidRDefault="00221D5B" w:rsidP="00221D5B">
      <w:pPr>
        <w:ind w:firstLine="708"/>
        <w:jc w:val="both"/>
      </w:pPr>
      <w:r>
        <w:rPr>
          <w:color w:val="000000"/>
          <w:sz w:val="28"/>
          <w:szCs w:val="28"/>
        </w:rPr>
        <w:t>О</w:t>
      </w:r>
      <w:r>
        <w:rPr>
          <w:iCs/>
          <w:color w:val="000000"/>
          <w:sz w:val="28"/>
          <w:szCs w:val="28"/>
        </w:rPr>
        <w:t xml:space="preserve">рганизация и проведение общественных обсуждений или публичных слушаний </w:t>
      </w:r>
      <w:r>
        <w:rPr>
          <w:color w:val="000000"/>
          <w:sz w:val="28"/>
          <w:szCs w:val="28"/>
        </w:rPr>
        <w:t xml:space="preserve">по проектам осуществляется администрацией в соответствии с Положением о порядке </w:t>
      </w:r>
      <w:r>
        <w:rPr>
          <w:iCs/>
          <w:sz w:val="28"/>
          <w:szCs w:val="28"/>
        </w:rPr>
        <w:t xml:space="preserve">организации и проведения общественных обсуждений или публичных слушаний и общественных обсуждений  в муниципальном образовании Усть-Лабинский район, утвержденным решением Совета муниципального образования Усть-Лабинский район. </w:t>
      </w:r>
    </w:p>
    <w:p w:rsidR="00221D5B" w:rsidRDefault="00221D5B" w:rsidP="00221D5B">
      <w:pPr>
        <w:ind w:left="2552"/>
        <w:rPr>
          <w:color w:val="000000"/>
          <w:sz w:val="28"/>
          <w:szCs w:val="28"/>
        </w:rPr>
      </w:pPr>
    </w:p>
    <w:p w:rsidR="00221D5B" w:rsidRDefault="00221D5B" w:rsidP="00221D5B">
      <w:pPr>
        <w:ind w:left="851"/>
        <w:jc w:val="center"/>
      </w:pPr>
      <w:r>
        <w:rPr>
          <w:b/>
          <w:color w:val="000000"/>
          <w:sz w:val="28"/>
          <w:szCs w:val="28"/>
        </w:rPr>
        <w:t>7.Внесение изменений в правила землепользования и застройки</w:t>
      </w:r>
    </w:p>
    <w:p w:rsidR="00221D5B" w:rsidRDefault="00221D5B" w:rsidP="00221D5B">
      <w:pPr>
        <w:ind w:firstLine="360"/>
        <w:jc w:val="both"/>
      </w:pPr>
      <w:r>
        <w:rPr>
          <w:color w:val="000000"/>
          <w:sz w:val="28"/>
          <w:szCs w:val="28"/>
        </w:rPr>
        <w:t> Внесение изменений в настоящие Правила осуществляется в порядке, предусмотренном статьями 31 – 32 Градостроительного кодекса Российской Федерации, с учетом особенностей, установленных статьей 33 Градостроительного кодекса Российской Федерации.</w:t>
      </w:r>
    </w:p>
    <w:p w:rsidR="00221D5B" w:rsidRDefault="00221D5B" w:rsidP="00221D5B">
      <w:pPr>
        <w:ind w:firstLine="360"/>
        <w:jc w:val="both"/>
      </w:pPr>
      <w:r>
        <w:rPr>
          <w:color w:val="000000"/>
          <w:sz w:val="28"/>
          <w:szCs w:val="28"/>
        </w:rPr>
        <w:t>Согласно части 2 статьи 33 Градостроительного кодекса Российской Федерации основаниями для внесения изменений в настоящие Правила являются:</w:t>
      </w:r>
    </w:p>
    <w:p w:rsidR="00221D5B" w:rsidRDefault="00221D5B" w:rsidP="00221D5B">
      <w:pPr>
        <w:ind w:firstLine="360"/>
        <w:jc w:val="both"/>
      </w:pPr>
      <w:r>
        <w:rPr>
          <w:color w:val="000000"/>
          <w:sz w:val="28"/>
          <w:szCs w:val="28"/>
        </w:rPr>
        <w:t>несоответствие Правил генеральному плану Суворовского сельского поселения, схеме территориального планирования муниципального образования Усть-Лабинскийрайон, возникшее в результате внесения в такие генеральные планы;</w:t>
      </w:r>
      <w:bookmarkStart w:id="19" w:name="sub_33021"/>
      <w:bookmarkEnd w:id="19"/>
    </w:p>
    <w:p w:rsidR="00221D5B" w:rsidRDefault="00221D5B" w:rsidP="00221D5B">
      <w:pPr>
        <w:ind w:firstLine="360"/>
        <w:jc w:val="both"/>
      </w:pPr>
      <w:r>
        <w:rPr>
          <w:color w:val="000000"/>
          <w:sz w:val="28"/>
          <w:szCs w:val="28"/>
        </w:rPr>
        <w:t>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w:t>
      </w:r>
    </w:p>
    <w:p w:rsidR="00221D5B" w:rsidRDefault="00221D5B" w:rsidP="00221D5B">
      <w:pPr>
        <w:ind w:firstLine="360"/>
        <w:jc w:val="both"/>
      </w:pPr>
      <w:r>
        <w:rPr>
          <w:color w:val="000000"/>
          <w:sz w:val="28"/>
          <w:szCs w:val="28"/>
        </w:rPr>
        <w:t xml:space="preserve">поступление предложений об изменении границ </w:t>
      </w:r>
      <w:hyperlink w:anchor="sub_107">
        <w:r>
          <w:rPr>
            <w:color w:val="000000"/>
            <w:sz w:val="28"/>
            <w:szCs w:val="28"/>
          </w:rPr>
          <w:t>территориальных зон</w:t>
        </w:r>
      </w:hyperlink>
      <w:r>
        <w:rPr>
          <w:color w:val="000000"/>
          <w:sz w:val="28"/>
          <w:szCs w:val="28"/>
        </w:rPr>
        <w:t>, изменении градостроительных регламентов;</w:t>
      </w:r>
      <w:bookmarkStart w:id="20" w:name="sub_33022"/>
      <w:bookmarkEnd w:id="20"/>
    </w:p>
    <w:p w:rsidR="00221D5B" w:rsidRDefault="00221D5B" w:rsidP="00221D5B">
      <w:pPr>
        <w:ind w:firstLine="360"/>
        <w:jc w:val="both"/>
      </w:pPr>
      <w:r>
        <w:rPr>
          <w:color w:val="000000"/>
          <w:sz w:val="28"/>
          <w:szCs w:val="28"/>
        </w:rPr>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221D5B" w:rsidRDefault="00221D5B" w:rsidP="00221D5B">
      <w:pPr>
        <w:ind w:firstLine="360"/>
        <w:jc w:val="both"/>
      </w:pPr>
      <w:r>
        <w:rPr>
          <w:color w:val="000000"/>
          <w:sz w:val="28"/>
          <w:szCs w:val="28"/>
        </w:rPr>
        <w:lastRenderedPageBreak/>
        <w:t>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221D5B" w:rsidRDefault="00221D5B" w:rsidP="00221D5B">
      <w:pPr>
        <w:ind w:firstLine="360"/>
        <w:jc w:val="both"/>
      </w:pPr>
      <w:r>
        <w:rPr>
          <w:color w:val="000000"/>
          <w:sz w:val="28"/>
          <w:szCs w:val="28"/>
        </w:rPr>
        <w:t>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221D5B" w:rsidRDefault="00221D5B" w:rsidP="00221D5B">
      <w:pPr>
        <w:ind w:firstLine="360"/>
        <w:jc w:val="both"/>
      </w:pPr>
      <w:r>
        <w:rPr>
          <w:color w:val="000000"/>
          <w:sz w:val="28"/>
          <w:szCs w:val="28"/>
        </w:rPr>
        <w:t>принятие решения о комплексном развитии территорий.</w:t>
      </w:r>
    </w:p>
    <w:p w:rsidR="00221D5B" w:rsidRDefault="00221D5B" w:rsidP="00221D5B">
      <w:pPr>
        <w:ind w:firstLine="360"/>
        <w:jc w:val="both"/>
        <w:rPr>
          <w:color w:val="000000"/>
          <w:sz w:val="28"/>
          <w:szCs w:val="28"/>
        </w:rPr>
      </w:pPr>
    </w:p>
    <w:p w:rsidR="00221D5B" w:rsidRDefault="00221D5B" w:rsidP="00221D5B">
      <w:pPr>
        <w:jc w:val="center"/>
      </w:pPr>
      <w:r>
        <w:rPr>
          <w:b/>
          <w:color w:val="000000"/>
          <w:sz w:val="28"/>
          <w:szCs w:val="28"/>
        </w:rPr>
        <w:t>8.Регулирование иных вопросов землепользования и застройки</w:t>
      </w:r>
    </w:p>
    <w:p w:rsidR="00221D5B" w:rsidRDefault="00221D5B" w:rsidP="00221D5B">
      <w:pPr>
        <w:jc w:val="center"/>
        <w:rPr>
          <w:b/>
          <w:color w:val="000000"/>
          <w:sz w:val="28"/>
          <w:szCs w:val="28"/>
        </w:rPr>
      </w:pPr>
    </w:p>
    <w:p w:rsidR="00221D5B" w:rsidRDefault="00221D5B" w:rsidP="00221D5B">
      <w:pPr>
        <w:pStyle w:val="a3"/>
        <w:ind w:firstLine="360"/>
        <w:jc w:val="both"/>
      </w:pPr>
      <w:r>
        <w:rPr>
          <w:rFonts w:ascii="Times New Roman" w:hAnsi="Times New Roman" w:cs="Times New Roman"/>
          <w:color w:val="000000"/>
          <w:spacing w:val="-7"/>
          <w:sz w:val="28"/>
          <w:szCs w:val="28"/>
        </w:rPr>
        <w:t>1.</w:t>
      </w:r>
      <w:r>
        <w:rPr>
          <w:rFonts w:ascii="Times New Roman" w:hAnsi="Times New Roman" w:cs="Times New Roman"/>
          <w:color w:val="000000"/>
          <w:sz w:val="28"/>
          <w:szCs w:val="28"/>
        </w:rPr>
        <w:t>Принятые до введения в действие настоящих Правил нормативные правовые акты, регулирующие отношения по землепользованию и застройке на территории Суворовского сельского поселения, применяются в части, не противоречащей настоящим Правилам.</w:t>
      </w:r>
    </w:p>
    <w:p w:rsidR="00221D5B" w:rsidRDefault="00221D5B" w:rsidP="00221D5B">
      <w:pPr>
        <w:pStyle w:val="a3"/>
        <w:ind w:firstLine="360"/>
        <w:jc w:val="both"/>
      </w:pPr>
      <w:r>
        <w:rPr>
          <w:rFonts w:ascii="Times New Roman" w:hAnsi="Times New Roman" w:cs="Times New Roman"/>
          <w:color w:val="000000"/>
          <w:sz w:val="28"/>
          <w:szCs w:val="28"/>
        </w:rPr>
        <w:t>2. Разрешения на строительство, реконструкцию объектов капитального строительства, выданные физическим и юридическим лицам до вступления в силу настоящих Правил и срок действия которых не истек, являются действительными.</w:t>
      </w:r>
    </w:p>
    <w:p w:rsidR="00221D5B" w:rsidRDefault="00221D5B" w:rsidP="00221D5B">
      <w:pPr>
        <w:pStyle w:val="a3"/>
        <w:ind w:firstLine="360"/>
        <w:jc w:val="both"/>
      </w:pPr>
      <w:r>
        <w:rPr>
          <w:rFonts w:ascii="Times New Roman" w:hAnsi="Times New Roman" w:cs="Times New Roman"/>
          <w:color w:val="000000"/>
          <w:sz w:val="28"/>
          <w:szCs w:val="28"/>
        </w:rPr>
        <w:t>3. Объекты недвижимости, существовавшие на законных основаниях до дня вступления в силу настоящих Правил, являются несоответствующими настоящим Правилам в случаях, когда эти объекты:</w:t>
      </w:r>
    </w:p>
    <w:p w:rsidR="00221D5B" w:rsidRDefault="00221D5B" w:rsidP="00221D5B">
      <w:pPr>
        <w:pStyle w:val="a3"/>
        <w:ind w:firstLine="360"/>
        <w:jc w:val="both"/>
      </w:pPr>
      <w:r>
        <w:rPr>
          <w:rFonts w:ascii="Times New Roman" w:hAnsi="Times New Roman" w:cs="Times New Roman"/>
          <w:color w:val="000000"/>
          <w:sz w:val="28"/>
          <w:szCs w:val="28"/>
        </w:rPr>
        <w:t>имеют вид, виды разрешенного использования, не предусмотренные градостроительным регламентом как разрешенные для соответствующих территориальных зон;</w:t>
      </w:r>
    </w:p>
    <w:p w:rsidR="00221D5B" w:rsidRDefault="00221D5B" w:rsidP="00221D5B">
      <w:pPr>
        <w:pStyle w:val="a3"/>
        <w:ind w:firstLine="360"/>
        <w:jc w:val="both"/>
      </w:pPr>
      <w:r>
        <w:rPr>
          <w:rFonts w:ascii="Times New Roman" w:hAnsi="Times New Roman" w:cs="Times New Roman"/>
          <w:color w:val="000000"/>
          <w:sz w:val="28"/>
          <w:szCs w:val="28"/>
        </w:rPr>
        <w:t xml:space="preserve">расположены в границах зон с особыми условиями использования территории, в пределах которых не допускается размещение (строительство) соответствующих объектов; </w:t>
      </w:r>
    </w:p>
    <w:p w:rsidR="00221D5B" w:rsidRDefault="00221D5B" w:rsidP="00221D5B">
      <w:pPr>
        <w:pStyle w:val="a3"/>
        <w:ind w:firstLine="360"/>
        <w:jc w:val="both"/>
      </w:pPr>
      <w:r>
        <w:rPr>
          <w:rFonts w:ascii="Times New Roman" w:hAnsi="Times New Roman" w:cs="Times New Roman"/>
          <w:color w:val="000000"/>
          <w:sz w:val="28"/>
          <w:szCs w:val="28"/>
        </w:rPr>
        <w:t>имеют параметры разрешенного строительства, не соответствующие градостроительным регламентам для соответствующих территориальных зон.</w:t>
      </w:r>
    </w:p>
    <w:p w:rsidR="00221D5B" w:rsidRDefault="00221D5B" w:rsidP="00221D5B">
      <w:pPr>
        <w:ind w:firstLine="360"/>
        <w:jc w:val="both"/>
      </w:pPr>
      <w:r>
        <w:rPr>
          <w:color w:val="000000"/>
          <w:sz w:val="28"/>
          <w:szCs w:val="28"/>
        </w:rPr>
        <w:t xml:space="preserve">4. В соответствие с частью 8 статьи 37 Градостроительного кодекса Российской Федерации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w:t>
      </w:r>
      <w:hyperlink w:anchor="sub_109">
        <w:r>
          <w:rPr>
            <w:color w:val="000000"/>
            <w:sz w:val="28"/>
            <w:szCs w:val="28"/>
          </w:rPr>
          <w:t>градостроительным регламентом</w:t>
        </w:r>
      </w:hyperlink>
      <w:r>
        <w:rPr>
          <w:color w:val="000000"/>
          <w:sz w:val="28"/>
          <w:szCs w:val="28"/>
        </w:rPr>
        <w:t>,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221D5B" w:rsidRDefault="00221D5B" w:rsidP="00221D5B">
      <w:pPr>
        <w:ind w:firstLine="360"/>
        <w:jc w:val="both"/>
      </w:pPr>
      <w:r>
        <w:rPr>
          <w:color w:val="000000"/>
          <w:sz w:val="28"/>
          <w:szCs w:val="28"/>
        </w:rPr>
        <w:lastRenderedPageBreak/>
        <w:t xml:space="preserve">В соответствии с частью 9 статьи 37 Градостроительного кодекса Российской Федерации </w:t>
      </w:r>
      <w:hyperlink w:anchor="sub_1014">
        <w:r>
          <w:rPr>
            <w:color w:val="000000"/>
            <w:sz w:val="28"/>
            <w:szCs w:val="28"/>
          </w:rPr>
          <w:t>реконструкция</w:t>
        </w:r>
      </w:hyperlink>
      <w:r>
        <w:rPr>
          <w:color w:val="000000"/>
          <w:sz w:val="28"/>
          <w:szCs w:val="28"/>
        </w:rPr>
        <w:t xml:space="preserve"> объектов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w:t>
      </w:r>
      <w:hyperlink w:anchor="sub_37">
        <w:r>
          <w:rPr>
            <w:color w:val="000000"/>
            <w:sz w:val="28"/>
            <w:szCs w:val="28"/>
          </w:rPr>
          <w:t>видов</w:t>
        </w:r>
      </w:hyperlink>
      <w:r>
        <w:rPr>
          <w:color w:val="000000"/>
          <w:sz w:val="28"/>
          <w:szCs w:val="28"/>
        </w:rPr>
        <w:t xml:space="preserve">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bookmarkStart w:id="21" w:name="sub_3609"/>
      <w:bookmarkEnd w:id="21"/>
    </w:p>
    <w:p w:rsidR="00221D5B" w:rsidRDefault="00221D5B" w:rsidP="00221D5B">
      <w:pPr>
        <w:ind w:firstLine="360"/>
        <w:jc w:val="both"/>
      </w:pPr>
      <w:r>
        <w:rPr>
          <w:color w:val="000000"/>
          <w:sz w:val="28"/>
          <w:szCs w:val="28"/>
        </w:rPr>
        <w:t>5. В случае, если использование земельных участков или объектов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bookmarkStart w:id="22" w:name="sub_3803"/>
      <w:bookmarkStart w:id="23" w:name="sub_3706"/>
      <w:bookmarkStart w:id="24" w:name="sub_111110187"/>
      <w:bookmarkEnd w:id="22"/>
      <w:bookmarkEnd w:id="23"/>
      <w:bookmarkEnd w:id="24"/>
    </w:p>
    <w:p w:rsidR="00E94035" w:rsidRDefault="00221D5B" w:rsidP="00221D5B">
      <w:r>
        <w:rPr>
          <w:color w:val="000000"/>
          <w:sz w:val="28"/>
          <w:szCs w:val="28"/>
        </w:rPr>
        <w:t>6. В соответствии с частью 7 статьи 36 Градостроительного кодекса Российской Федерации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w:t>
      </w:r>
      <w:bookmarkStart w:id="25" w:name="_GoBack"/>
      <w:bookmarkEnd w:id="25"/>
    </w:p>
    <w:sectPr w:rsidR="00E940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E41"/>
    <w:rsid w:val="00221D5B"/>
    <w:rsid w:val="00364E41"/>
    <w:rsid w:val="00E94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7BA4F9-8012-4F47-A214-6C715557B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1D5B"/>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221D5B"/>
    <w:pPr>
      <w:suppressAutoHyphens/>
      <w:spacing w:after="0" w:line="240" w:lineRule="auto"/>
    </w:pPr>
    <w:rPr>
      <w:rFonts w:ascii="Calibri" w:eastAsia="Times New Roman" w:hAnsi="Calibri" w:cs="Calibri"/>
      <w:sz w:val="24"/>
      <w:lang w:eastAsia="zh-CN"/>
    </w:rPr>
  </w:style>
  <w:style w:type="paragraph" w:styleId="a4">
    <w:name w:val="List Paragraph"/>
    <w:basedOn w:val="a"/>
    <w:uiPriority w:val="99"/>
    <w:qFormat/>
    <w:rsid w:val="00221D5B"/>
    <w:pPr>
      <w:ind w:left="720"/>
      <w:contextualSpacing/>
    </w:pPr>
    <w:rPr>
      <w:lang w:eastAsia="zh-CN"/>
    </w:rPr>
  </w:style>
  <w:style w:type="character" w:styleId="a5">
    <w:name w:val="Hyperlink"/>
    <w:rsid w:val="00221D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garantf1://11801341.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garantf1://12027232.0" TargetMode="External"/><Relationship Id="rId5" Type="http://schemas.openxmlformats.org/officeDocument/2006/relationships/hyperlink" Target="garantf1://70012744.26" TargetMode="External"/><Relationship Id="rId4" Type="http://schemas.openxmlformats.org/officeDocument/2006/relationships/hyperlink" Target="garantf1://12047870.1000"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4640</Words>
  <Characters>26453</Characters>
  <Application>Microsoft Office Word</Application>
  <DocSecurity>0</DocSecurity>
  <Lines>220</Lines>
  <Paragraphs>62</Paragraphs>
  <ScaleCrop>false</ScaleCrop>
  <Company/>
  <LinksUpToDate>false</LinksUpToDate>
  <CharactersWithSpaces>31031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2356-00102</dc:creator>
  <cp:keywords/>
  <dc:description/>
  <cp:lastModifiedBy>2356-00102</cp:lastModifiedBy>
  <cp:revision>2</cp:revision>
  <dcterms:created xsi:type="dcterms:W3CDTF">2022-06-22T09:41:00Z</dcterms:created>
  <dcterms:modified xsi:type="dcterms:W3CDTF">2022-06-22T09:42:00Z</dcterms:modified>
</cp:coreProperties>
</file>